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94A81" w14:textId="0F7F7DC7" w:rsidR="00A004AE" w:rsidRDefault="00122EB9">
      <w:pPr>
        <w:rPr>
          <w:rFonts w:ascii="Times New Roman" w:hAnsi="Times New Roman" w:cs="Times New Roman"/>
          <w:b/>
          <w:sz w:val="24"/>
          <w:szCs w:val="24"/>
        </w:rPr>
      </w:pPr>
      <w:r>
        <w:rPr>
          <w:rFonts w:ascii="Times New Roman" w:hAnsi="Times New Roman" w:cs="Times New Roman"/>
          <w:b/>
          <w:sz w:val="24"/>
          <w:szCs w:val="24"/>
        </w:rPr>
        <w:t>Title: Review of the Physiological, Pharmacological and Technical Factors Affecting the Efficiency of Embryo Transfer in Sheep</w:t>
      </w:r>
    </w:p>
    <w:p w14:paraId="2908F763" w14:textId="7823039C" w:rsidR="00122EB9" w:rsidRDefault="00122EB9">
      <w:pPr>
        <w:rPr>
          <w:rFonts w:ascii="Times New Roman" w:hAnsi="Times New Roman" w:cs="Times New Roman"/>
          <w:sz w:val="24"/>
          <w:szCs w:val="24"/>
        </w:rPr>
      </w:pPr>
      <w:r>
        <w:rPr>
          <w:rFonts w:ascii="Times New Roman" w:hAnsi="Times New Roman" w:cs="Times New Roman"/>
          <w:b/>
          <w:sz w:val="24"/>
          <w:szCs w:val="24"/>
        </w:rPr>
        <w:t>Introduction:</w:t>
      </w:r>
    </w:p>
    <w:p w14:paraId="724E6DE8" w14:textId="5127ADE7" w:rsidR="0021555C" w:rsidRPr="00674ED7" w:rsidRDefault="0021555C">
      <w:pPr>
        <w:rPr>
          <w:rFonts w:ascii="Times New Roman" w:hAnsi="Times New Roman" w:cs="Times New Roman"/>
          <w:sz w:val="24"/>
          <w:szCs w:val="24"/>
        </w:rPr>
      </w:pPr>
      <w:r>
        <w:rPr>
          <w:rFonts w:ascii="Times New Roman" w:hAnsi="Times New Roman" w:cs="Times New Roman"/>
          <w:sz w:val="24"/>
          <w:szCs w:val="24"/>
        </w:rPr>
        <w:t xml:space="preserve">Embryo transfer </w:t>
      </w:r>
      <w:r w:rsidR="00715B13">
        <w:rPr>
          <w:rFonts w:ascii="Times New Roman" w:hAnsi="Times New Roman" w:cs="Times New Roman"/>
          <w:sz w:val="24"/>
          <w:szCs w:val="24"/>
        </w:rPr>
        <w:t>is a f</w:t>
      </w:r>
      <w:r w:rsidR="00644A68">
        <w:rPr>
          <w:rFonts w:ascii="Times New Roman" w:hAnsi="Times New Roman" w:cs="Times New Roman"/>
          <w:sz w:val="24"/>
          <w:szCs w:val="24"/>
        </w:rPr>
        <w:t>or</w:t>
      </w:r>
      <w:r w:rsidR="00715B13">
        <w:rPr>
          <w:rFonts w:ascii="Times New Roman" w:hAnsi="Times New Roman" w:cs="Times New Roman"/>
          <w:sz w:val="24"/>
          <w:szCs w:val="24"/>
        </w:rPr>
        <w:t>m of assisted reproducti</w:t>
      </w:r>
      <w:r w:rsidR="00CA7ED3">
        <w:rPr>
          <w:rFonts w:ascii="Times New Roman" w:hAnsi="Times New Roman" w:cs="Times New Roman"/>
          <w:sz w:val="24"/>
          <w:szCs w:val="24"/>
        </w:rPr>
        <w:t>ve</w:t>
      </w:r>
      <w:r w:rsidR="00715B13">
        <w:rPr>
          <w:rFonts w:ascii="Times New Roman" w:hAnsi="Times New Roman" w:cs="Times New Roman"/>
          <w:sz w:val="24"/>
          <w:szCs w:val="24"/>
        </w:rPr>
        <w:t xml:space="preserve"> technology (ART) that can be used in </w:t>
      </w:r>
      <w:r w:rsidR="00F82D6B">
        <w:rPr>
          <w:rFonts w:ascii="Times New Roman" w:hAnsi="Times New Roman" w:cs="Times New Roman"/>
          <w:sz w:val="24"/>
          <w:szCs w:val="24"/>
        </w:rPr>
        <w:t>several</w:t>
      </w:r>
      <w:r w:rsidR="00715B13">
        <w:rPr>
          <w:rFonts w:ascii="Times New Roman" w:hAnsi="Times New Roman" w:cs="Times New Roman"/>
          <w:sz w:val="24"/>
          <w:szCs w:val="24"/>
        </w:rPr>
        <w:t xml:space="preserve"> livestock species to increase the number of offspring from a dam with high genetic meri</w:t>
      </w:r>
      <w:r w:rsidR="001F6799">
        <w:rPr>
          <w:rFonts w:ascii="Times New Roman" w:hAnsi="Times New Roman" w:cs="Times New Roman"/>
          <w:sz w:val="24"/>
          <w:szCs w:val="24"/>
        </w:rPr>
        <w:t>t</w:t>
      </w:r>
      <w:r w:rsidR="00672F8B">
        <w:rPr>
          <w:rFonts w:ascii="Times New Roman" w:hAnsi="Times New Roman" w:cs="Times New Roman"/>
          <w:sz w:val="24"/>
          <w:szCs w:val="24"/>
        </w:rPr>
        <w:t xml:space="preserve"> (</w:t>
      </w:r>
      <w:proofErr w:type="spellStart"/>
      <w:r w:rsidR="00672F8B">
        <w:rPr>
          <w:rFonts w:ascii="Times New Roman" w:hAnsi="Times New Roman" w:cs="Times New Roman"/>
          <w:sz w:val="24"/>
          <w:szCs w:val="24"/>
        </w:rPr>
        <w:t>Paramio</w:t>
      </w:r>
      <w:proofErr w:type="spellEnd"/>
      <w:r w:rsidR="00672F8B">
        <w:rPr>
          <w:rFonts w:ascii="Times New Roman" w:hAnsi="Times New Roman" w:cs="Times New Roman"/>
          <w:sz w:val="24"/>
          <w:szCs w:val="24"/>
        </w:rPr>
        <w:t xml:space="preserve"> &amp;</w:t>
      </w:r>
      <w:r w:rsidR="00E6390D">
        <w:rPr>
          <w:rFonts w:ascii="Times New Roman" w:hAnsi="Times New Roman" w:cs="Times New Roman"/>
          <w:sz w:val="24"/>
          <w:szCs w:val="24"/>
        </w:rPr>
        <w:t xml:space="preserve"> </w:t>
      </w:r>
      <w:proofErr w:type="spellStart"/>
      <w:r w:rsidR="00E6390D">
        <w:rPr>
          <w:rFonts w:ascii="Times New Roman" w:hAnsi="Times New Roman" w:cs="Times New Roman"/>
          <w:sz w:val="24"/>
          <w:szCs w:val="24"/>
        </w:rPr>
        <w:t>Izquierdo</w:t>
      </w:r>
      <w:proofErr w:type="spellEnd"/>
      <w:r w:rsidR="00E6390D">
        <w:rPr>
          <w:rFonts w:ascii="Times New Roman" w:hAnsi="Times New Roman" w:cs="Times New Roman"/>
          <w:sz w:val="24"/>
          <w:szCs w:val="24"/>
        </w:rPr>
        <w:t>, 2014</w:t>
      </w:r>
      <w:r w:rsidR="00D50851">
        <w:rPr>
          <w:rFonts w:ascii="Times New Roman" w:hAnsi="Times New Roman" w:cs="Times New Roman"/>
          <w:sz w:val="24"/>
          <w:szCs w:val="24"/>
        </w:rPr>
        <w:t xml:space="preserve">; </w:t>
      </w:r>
      <w:proofErr w:type="spellStart"/>
      <w:r w:rsidR="00D50851">
        <w:rPr>
          <w:rFonts w:ascii="Times New Roman" w:hAnsi="Times New Roman" w:cs="Times New Roman"/>
          <w:sz w:val="24"/>
          <w:szCs w:val="24"/>
        </w:rPr>
        <w:t>Cognie</w:t>
      </w:r>
      <w:proofErr w:type="spellEnd"/>
      <w:r w:rsidR="00D50851">
        <w:rPr>
          <w:rFonts w:ascii="Times New Roman" w:hAnsi="Times New Roman" w:cs="Times New Roman"/>
          <w:sz w:val="24"/>
          <w:szCs w:val="24"/>
        </w:rPr>
        <w:t xml:space="preserve"> et al., 2003</w:t>
      </w:r>
      <w:r w:rsidR="00E6390D">
        <w:rPr>
          <w:rFonts w:ascii="Times New Roman" w:hAnsi="Times New Roman" w:cs="Times New Roman"/>
          <w:sz w:val="24"/>
          <w:szCs w:val="24"/>
        </w:rPr>
        <w:t>).</w:t>
      </w:r>
      <w:r w:rsidR="007128A6">
        <w:rPr>
          <w:rFonts w:ascii="Times New Roman" w:hAnsi="Times New Roman" w:cs="Times New Roman"/>
          <w:sz w:val="24"/>
          <w:szCs w:val="24"/>
        </w:rPr>
        <w:t xml:space="preserve"> </w:t>
      </w:r>
      <w:r w:rsidR="00F82D6B">
        <w:rPr>
          <w:rFonts w:ascii="Times New Roman" w:hAnsi="Times New Roman" w:cs="Times New Roman"/>
          <w:sz w:val="24"/>
          <w:szCs w:val="24"/>
        </w:rPr>
        <w:t xml:space="preserve">In sheep, embryo transfer has many </w:t>
      </w:r>
      <w:r w:rsidR="00260CED">
        <w:rPr>
          <w:rFonts w:ascii="Times New Roman" w:hAnsi="Times New Roman" w:cs="Times New Roman"/>
          <w:sz w:val="24"/>
          <w:szCs w:val="24"/>
        </w:rPr>
        <w:t xml:space="preserve">specialty </w:t>
      </w:r>
      <w:r w:rsidR="00F82D6B">
        <w:rPr>
          <w:rFonts w:ascii="Times New Roman" w:hAnsi="Times New Roman" w:cs="Times New Roman"/>
          <w:sz w:val="24"/>
          <w:szCs w:val="24"/>
        </w:rPr>
        <w:t xml:space="preserve">applications, including </w:t>
      </w:r>
      <w:r w:rsidR="001805FF">
        <w:rPr>
          <w:rFonts w:ascii="Times New Roman" w:hAnsi="Times New Roman" w:cs="Times New Roman"/>
          <w:sz w:val="24"/>
          <w:szCs w:val="24"/>
        </w:rPr>
        <w:t>production of high-value rams used for artificial insemination (AI), increasing the populations of endangered ovine species, reducing the transmission of infectious diseases like scrapie, and producing embryos for research; however, ovine embryo transfer is not commonly used in commercial applications like meat and dairy production due to high cost and mediocre success (</w:t>
      </w:r>
      <w:proofErr w:type="spellStart"/>
      <w:r w:rsidR="009D7EA5">
        <w:rPr>
          <w:rFonts w:ascii="Times New Roman" w:hAnsi="Times New Roman" w:cs="Times New Roman"/>
          <w:sz w:val="24"/>
          <w:szCs w:val="24"/>
        </w:rPr>
        <w:t>Cognie</w:t>
      </w:r>
      <w:proofErr w:type="spellEnd"/>
      <w:r w:rsidR="009D7EA5">
        <w:rPr>
          <w:rFonts w:ascii="Times New Roman" w:hAnsi="Times New Roman" w:cs="Times New Roman"/>
          <w:sz w:val="24"/>
          <w:szCs w:val="24"/>
        </w:rPr>
        <w:t xml:space="preserve"> et al., 2003).</w:t>
      </w:r>
      <w:r w:rsidR="001805FF">
        <w:rPr>
          <w:rFonts w:ascii="Times New Roman" w:hAnsi="Times New Roman" w:cs="Times New Roman"/>
          <w:sz w:val="24"/>
          <w:szCs w:val="24"/>
        </w:rPr>
        <w:t xml:space="preserve"> </w:t>
      </w:r>
      <w:r w:rsidR="00B1050C">
        <w:rPr>
          <w:rFonts w:ascii="Times New Roman" w:hAnsi="Times New Roman" w:cs="Times New Roman"/>
          <w:sz w:val="24"/>
          <w:szCs w:val="24"/>
        </w:rPr>
        <w:t xml:space="preserve">The poor efficiency of embryo transfer </w:t>
      </w:r>
      <w:r w:rsidR="004E6C4B">
        <w:rPr>
          <w:rFonts w:ascii="Times New Roman" w:hAnsi="Times New Roman" w:cs="Times New Roman"/>
          <w:sz w:val="24"/>
          <w:szCs w:val="24"/>
        </w:rPr>
        <w:t xml:space="preserve">procedures </w:t>
      </w:r>
      <w:r w:rsidR="00B1050C">
        <w:rPr>
          <w:rFonts w:ascii="Times New Roman" w:hAnsi="Times New Roman" w:cs="Times New Roman"/>
          <w:sz w:val="24"/>
          <w:szCs w:val="24"/>
        </w:rPr>
        <w:t xml:space="preserve">in sheep makes it a rarely-used and under-researched </w:t>
      </w:r>
      <w:r w:rsidR="004E6C4B">
        <w:rPr>
          <w:rFonts w:ascii="Times New Roman" w:hAnsi="Times New Roman" w:cs="Times New Roman"/>
          <w:sz w:val="24"/>
          <w:szCs w:val="24"/>
        </w:rPr>
        <w:t>reproductive</w:t>
      </w:r>
      <w:r w:rsidR="00B1050C">
        <w:rPr>
          <w:rFonts w:ascii="Times New Roman" w:hAnsi="Times New Roman" w:cs="Times New Roman"/>
          <w:sz w:val="24"/>
          <w:szCs w:val="24"/>
        </w:rPr>
        <w:t xml:space="preserve"> strategy, especially compared to embryo transfer in cattle. In 2014, the International Embryo Transfer Society reported only </w:t>
      </w:r>
      <w:r w:rsidR="00F80541">
        <w:rPr>
          <w:rFonts w:ascii="Times New Roman" w:hAnsi="Times New Roman" w:cs="Times New Roman"/>
          <w:sz w:val="24"/>
          <w:szCs w:val="24"/>
        </w:rPr>
        <w:t>14,161 ovine embryos collected, compared to 614,464 bovine embryos collected globally for the year (</w:t>
      </w:r>
      <w:r w:rsidR="004E6C4B">
        <w:rPr>
          <w:rFonts w:ascii="Times New Roman" w:hAnsi="Times New Roman" w:cs="Times New Roman"/>
          <w:sz w:val="24"/>
          <w:szCs w:val="24"/>
        </w:rPr>
        <w:t>Perry, 2015). There are countless facets to this report; however,</w:t>
      </w:r>
      <w:r w:rsidR="0021093F">
        <w:rPr>
          <w:rFonts w:ascii="Times New Roman" w:hAnsi="Times New Roman" w:cs="Times New Roman"/>
          <w:sz w:val="24"/>
          <w:szCs w:val="24"/>
        </w:rPr>
        <w:t xml:space="preserve"> it shows that embryo transfer is not utilized </w:t>
      </w:r>
      <w:r w:rsidR="00D50851">
        <w:rPr>
          <w:rFonts w:ascii="Times New Roman" w:hAnsi="Times New Roman" w:cs="Times New Roman"/>
          <w:sz w:val="24"/>
          <w:szCs w:val="24"/>
        </w:rPr>
        <w:t>as an</w:t>
      </w:r>
      <w:r w:rsidR="0021093F">
        <w:rPr>
          <w:rFonts w:ascii="Times New Roman" w:hAnsi="Times New Roman" w:cs="Times New Roman"/>
          <w:sz w:val="24"/>
          <w:szCs w:val="24"/>
        </w:rPr>
        <w:t xml:space="preserve"> assisted reproductive strateg</w:t>
      </w:r>
      <w:r w:rsidR="00D50851">
        <w:rPr>
          <w:rFonts w:ascii="Times New Roman" w:hAnsi="Times New Roman" w:cs="Times New Roman"/>
          <w:sz w:val="24"/>
          <w:szCs w:val="24"/>
        </w:rPr>
        <w:t>y</w:t>
      </w:r>
      <w:r w:rsidR="0021093F">
        <w:rPr>
          <w:rFonts w:ascii="Times New Roman" w:hAnsi="Times New Roman" w:cs="Times New Roman"/>
          <w:sz w:val="24"/>
          <w:szCs w:val="24"/>
        </w:rPr>
        <w:t xml:space="preserve"> </w:t>
      </w:r>
      <w:r w:rsidR="00D50851">
        <w:rPr>
          <w:rFonts w:ascii="Times New Roman" w:hAnsi="Times New Roman" w:cs="Times New Roman"/>
          <w:sz w:val="24"/>
          <w:szCs w:val="24"/>
        </w:rPr>
        <w:t>for</w:t>
      </w:r>
      <w:r w:rsidR="0021093F">
        <w:rPr>
          <w:rFonts w:ascii="Times New Roman" w:hAnsi="Times New Roman" w:cs="Times New Roman"/>
          <w:sz w:val="24"/>
          <w:szCs w:val="24"/>
        </w:rPr>
        <w:t xml:space="preserve"> sheep </w:t>
      </w:r>
      <w:r w:rsidR="00653F7D">
        <w:rPr>
          <w:rFonts w:ascii="Times New Roman" w:hAnsi="Times New Roman" w:cs="Times New Roman"/>
          <w:sz w:val="24"/>
          <w:szCs w:val="24"/>
        </w:rPr>
        <w:t>nearly as often as</w:t>
      </w:r>
      <w:r w:rsidR="0021093F">
        <w:rPr>
          <w:rFonts w:ascii="Times New Roman" w:hAnsi="Times New Roman" w:cs="Times New Roman"/>
          <w:sz w:val="24"/>
          <w:szCs w:val="24"/>
        </w:rPr>
        <w:t xml:space="preserve"> cattle</w:t>
      </w:r>
      <w:r w:rsidR="00C96FBE">
        <w:rPr>
          <w:rFonts w:ascii="Times New Roman" w:hAnsi="Times New Roman" w:cs="Times New Roman"/>
          <w:sz w:val="24"/>
          <w:szCs w:val="24"/>
        </w:rPr>
        <w:t>, nor are the records for sheep as complete</w:t>
      </w:r>
      <w:r w:rsidR="0021093F">
        <w:rPr>
          <w:rFonts w:ascii="Times New Roman" w:hAnsi="Times New Roman" w:cs="Times New Roman"/>
          <w:sz w:val="24"/>
          <w:szCs w:val="24"/>
        </w:rPr>
        <w:t>.</w:t>
      </w:r>
      <w:r w:rsidR="001500DC">
        <w:rPr>
          <w:rFonts w:ascii="Times New Roman" w:hAnsi="Times New Roman" w:cs="Times New Roman"/>
          <w:sz w:val="24"/>
          <w:szCs w:val="24"/>
        </w:rPr>
        <w:t xml:space="preserve"> </w:t>
      </w:r>
      <w:r w:rsidR="00260CED">
        <w:rPr>
          <w:rFonts w:ascii="Times New Roman" w:hAnsi="Times New Roman" w:cs="Times New Roman"/>
          <w:sz w:val="24"/>
          <w:szCs w:val="24"/>
        </w:rPr>
        <w:t xml:space="preserve">The </w:t>
      </w:r>
      <w:r w:rsidR="00D50851">
        <w:rPr>
          <w:rFonts w:ascii="Times New Roman" w:hAnsi="Times New Roman" w:cs="Times New Roman"/>
          <w:sz w:val="24"/>
          <w:szCs w:val="24"/>
        </w:rPr>
        <w:t xml:space="preserve">poor </w:t>
      </w:r>
      <w:r w:rsidR="00260CED">
        <w:rPr>
          <w:rFonts w:ascii="Times New Roman" w:hAnsi="Times New Roman" w:cs="Times New Roman"/>
          <w:sz w:val="24"/>
          <w:szCs w:val="24"/>
        </w:rPr>
        <w:t xml:space="preserve">efficiency of embryo transfer in sheep is a large contributor because it is currently too expensive and difficult for common use in commercial </w:t>
      </w:r>
      <w:r w:rsidR="00355C7E">
        <w:rPr>
          <w:rFonts w:ascii="Times New Roman" w:hAnsi="Times New Roman" w:cs="Times New Roman"/>
          <w:sz w:val="24"/>
          <w:szCs w:val="24"/>
        </w:rPr>
        <w:t>flocks</w:t>
      </w:r>
      <w:r w:rsidR="00260CED">
        <w:rPr>
          <w:rFonts w:ascii="Times New Roman" w:hAnsi="Times New Roman" w:cs="Times New Roman"/>
          <w:sz w:val="24"/>
          <w:szCs w:val="24"/>
        </w:rPr>
        <w:t>.</w:t>
      </w:r>
      <w:r w:rsidR="001500DC">
        <w:rPr>
          <w:rFonts w:ascii="Times New Roman" w:hAnsi="Times New Roman" w:cs="Times New Roman"/>
          <w:sz w:val="24"/>
          <w:szCs w:val="24"/>
        </w:rPr>
        <w:t xml:space="preserve"> There are characteristics of each step of the procedure – </w:t>
      </w:r>
      <w:r w:rsidR="00563ACD">
        <w:rPr>
          <w:rFonts w:ascii="Times New Roman" w:hAnsi="Times New Roman" w:cs="Times New Roman"/>
          <w:sz w:val="24"/>
          <w:szCs w:val="24"/>
        </w:rPr>
        <w:t>superovulation</w:t>
      </w:r>
      <w:r w:rsidR="001500DC">
        <w:rPr>
          <w:rFonts w:ascii="Times New Roman" w:hAnsi="Times New Roman" w:cs="Times New Roman"/>
          <w:sz w:val="24"/>
          <w:szCs w:val="24"/>
        </w:rPr>
        <w:t xml:space="preserve">, insemination, collection, and transfer – that </w:t>
      </w:r>
      <w:r w:rsidR="00653F7D">
        <w:rPr>
          <w:rFonts w:ascii="Times New Roman" w:hAnsi="Times New Roman" w:cs="Times New Roman"/>
          <w:sz w:val="24"/>
          <w:szCs w:val="24"/>
        </w:rPr>
        <w:t>are</w:t>
      </w:r>
      <w:r w:rsidR="001500DC">
        <w:rPr>
          <w:rFonts w:ascii="Times New Roman" w:hAnsi="Times New Roman" w:cs="Times New Roman"/>
          <w:sz w:val="24"/>
          <w:szCs w:val="24"/>
        </w:rPr>
        <w:t xml:space="preserve"> specific to sheep and that affect the efficiency of the entire process.</w:t>
      </w:r>
      <w:r w:rsidR="004E6C4B">
        <w:rPr>
          <w:rFonts w:ascii="Times New Roman" w:hAnsi="Times New Roman" w:cs="Times New Roman"/>
          <w:sz w:val="24"/>
          <w:szCs w:val="24"/>
        </w:rPr>
        <w:t xml:space="preserve"> </w:t>
      </w:r>
      <w:r w:rsidR="007128A6">
        <w:rPr>
          <w:rFonts w:ascii="Times New Roman" w:hAnsi="Times New Roman" w:cs="Times New Roman"/>
          <w:sz w:val="24"/>
          <w:szCs w:val="24"/>
        </w:rPr>
        <w:t>The</w:t>
      </w:r>
      <w:r w:rsidR="001500DC">
        <w:rPr>
          <w:rFonts w:ascii="Times New Roman" w:hAnsi="Times New Roman" w:cs="Times New Roman"/>
          <w:sz w:val="24"/>
          <w:szCs w:val="24"/>
        </w:rPr>
        <w:t>se factors</w:t>
      </w:r>
      <w:r w:rsidR="007128A6">
        <w:rPr>
          <w:rFonts w:ascii="Times New Roman" w:hAnsi="Times New Roman" w:cs="Times New Roman"/>
          <w:sz w:val="24"/>
          <w:szCs w:val="24"/>
        </w:rPr>
        <w:t xml:space="preserve"> can be approached by physiological, pharmacological, and technical standpoints. </w:t>
      </w:r>
    </w:p>
    <w:p w14:paraId="6D19CA2F" w14:textId="4742B069" w:rsidR="00122EB9" w:rsidRDefault="00122EB9">
      <w:pPr>
        <w:rPr>
          <w:rFonts w:ascii="Times New Roman" w:hAnsi="Times New Roman" w:cs="Times New Roman"/>
          <w:b/>
          <w:sz w:val="24"/>
          <w:szCs w:val="24"/>
        </w:rPr>
      </w:pPr>
      <w:r>
        <w:rPr>
          <w:rFonts w:ascii="Times New Roman" w:hAnsi="Times New Roman" w:cs="Times New Roman"/>
          <w:b/>
          <w:sz w:val="24"/>
          <w:szCs w:val="24"/>
        </w:rPr>
        <w:t>Physiological Factors:</w:t>
      </w:r>
    </w:p>
    <w:p w14:paraId="19B65965" w14:textId="77777777" w:rsidR="00550C62" w:rsidRDefault="001E58C5">
      <w:pPr>
        <w:rPr>
          <w:rFonts w:ascii="Times New Roman" w:hAnsi="Times New Roman" w:cs="Times New Roman"/>
          <w:sz w:val="24"/>
          <w:szCs w:val="24"/>
        </w:rPr>
      </w:pPr>
      <w:r>
        <w:rPr>
          <w:rFonts w:ascii="Times New Roman" w:hAnsi="Times New Roman" w:cs="Times New Roman"/>
          <w:sz w:val="24"/>
          <w:szCs w:val="24"/>
        </w:rPr>
        <w:t>Research on several of the</w:t>
      </w:r>
      <w:r w:rsidR="001F6799">
        <w:rPr>
          <w:rFonts w:ascii="Times New Roman" w:hAnsi="Times New Roman" w:cs="Times New Roman"/>
          <w:sz w:val="24"/>
          <w:szCs w:val="24"/>
        </w:rPr>
        <w:t xml:space="preserve"> physiological fact</w:t>
      </w:r>
      <w:r>
        <w:rPr>
          <w:rFonts w:ascii="Times New Roman" w:hAnsi="Times New Roman" w:cs="Times New Roman"/>
          <w:sz w:val="24"/>
          <w:szCs w:val="24"/>
        </w:rPr>
        <w:t>ors associated with sheep ART</w:t>
      </w:r>
      <w:r w:rsidR="001F6799">
        <w:rPr>
          <w:rFonts w:ascii="Times New Roman" w:hAnsi="Times New Roman" w:cs="Times New Roman"/>
          <w:sz w:val="24"/>
          <w:szCs w:val="24"/>
        </w:rPr>
        <w:t xml:space="preserve"> can be </w:t>
      </w:r>
      <w:r>
        <w:rPr>
          <w:rFonts w:ascii="Times New Roman" w:hAnsi="Times New Roman" w:cs="Times New Roman"/>
          <w:sz w:val="24"/>
          <w:szCs w:val="24"/>
        </w:rPr>
        <w:t>used</w:t>
      </w:r>
      <w:r w:rsidR="001F6799">
        <w:rPr>
          <w:rFonts w:ascii="Times New Roman" w:hAnsi="Times New Roman" w:cs="Times New Roman"/>
          <w:sz w:val="24"/>
          <w:szCs w:val="24"/>
        </w:rPr>
        <w:t xml:space="preserve"> to fine-tune an embryo transfer program. For example, different sheep breeds can respond differently to superovulation treatments</w:t>
      </w:r>
      <w:r>
        <w:rPr>
          <w:rFonts w:ascii="Times New Roman" w:hAnsi="Times New Roman" w:cs="Times New Roman"/>
          <w:sz w:val="24"/>
          <w:szCs w:val="24"/>
        </w:rPr>
        <w:t xml:space="preserve"> for multiple ovulatory embryo transfer (MOET)</w:t>
      </w:r>
      <w:r w:rsidR="001F6799">
        <w:rPr>
          <w:rFonts w:ascii="Times New Roman" w:hAnsi="Times New Roman" w:cs="Times New Roman"/>
          <w:sz w:val="24"/>
          <w:szCs w:val="24"/>
        </w:rPr>
        <w:t>, particularly FSH injection, due to varying follicular growth patterns</w:t>
      </w:r>
      <w:r w:rsidR="00D50851">
        <w:rPr>
          <w:rFonts w:ascii="Times New Roman" w:hAnsi="Times New Roman" w:cs="Times New Roman"/>
          <w:sz w:val="24"/>
          <w:szCs w:val="24"/>
        </w:rPr>
        <w:t xml:space="preserve"> among breeds</w:t>
      </w:r>
      <w:r w:rsidR="001F6799">
        <w:rPr>
          <w:rFonts w:ascii="Times New Roman" w:hAnsi="Times New Roman" w:cs="Times New Roman"/>
          <w:sz w:val="24"/>
          <w:szCs w:val="24"/>
        </w:rPr>
        <w:t xml:space="preserve"> </w:t>
      </w:r>
      <w:r w:rsidR="001F6799">
        <w:rPr>
          <w:rFonts w:ascii="Times New Roman" w:hAnsi="Times New Roman" w:cs="Times New Roman"/>
          <w:sz w:val="24"/>
          <w:szCs w:val="24"/>
        </w:rPr>
        <w:fldChar w:fldCharType="begin"/>
      </w:r>
      <w:r w:rsidR="001F6799">
        <w:rPr>
          <w:rFonts w:ascii="Times New Roman" w:hAnsi="Times New Roman" w:cs="Times New Roman"/>
          <w:sz w:val="24"/>
          <w:szCs w:val="24"/>
        </w:rPr>
        <w:instrText xml:space="preserve"> ADDIN EN.CITE &lt;EndNote&gt;&lt;Cite&gt;&lt;Author&gt;Ammoun&lt;/Author&gt;&lt;Year&gt;2006&lt;/Year&gt;&lt;IDText&gt;Effects of breed on kinetics of ovine FSH and ovarian response in superovulated sheep&lt;/IDText&gt;&lt;DisplayText&gt;(Ammoun et al., 2006)&lt;/DisplayText&gt;&lt;record&gt;&lt;dates&gt;&lt;pub-dates&gt;&lt;date&gt;2006/09/01/&lt;/date&gt;&lt;/pub-dates&gt;&lt;year&gt;2006&lt;/year&gt;&lt;/dates&gt;&lt;keywords&gt;&lt;keyword&gt;Breed&lt;/keyword&gt;&lt;keyword&gt;FSH kinetics&lt;/keyword&gt;&lt;keyword&gt;Follicular dynamics&lt;/keyword&gt;&lt;keyword&gt;Sheep&lt;/keyword&gt;&lt;keyword&gt;Superovulation&lt;/keyword&gt;&lt;/keywords&gt;&lt;urls&gt;&lt;related-urls&gt;&lt;url&gt;http://www.sciencedirect.com/science/article/pii/S0093691X06001233&lt;/url&gt;&lt;/related-urls&gt;&lt;/urls&gt;&lt;isbn&gt;0093-691X&lt;/isbn&gt;&lt;titles&gt;&lt;title&gt;Effects of breed on kinetics of ovine FSH and ovarian response in superovulated sheep&lt;/title&gt;&lt;secondary-title&gt;Theriogenology&lt;/secondary-title&gt;&lt;/titles&gt;&lt;pages&gt;896-905&lt;/pages&gt;&lt;number&gt;4&lt;/number&gt;&lt;contributors&gt;&lt;authors&gt;&lt;author&gt;Ammoun, I.&lt;/author&gt;&lt;author&gt;Encinas, T.&lt;/author&gt;&lt;author&gt;Veiga-Lopez, A.&lt;/author&gt;&lt;author&gt;Ros, J. M.&lt;/author&gt;&lt;author&gt;Contreras, I.&lt;/author&gt;&lt;author&gt;Gonzalez-Añover, P.&lt;/author&gt;&lt;author&gt;Cocero, M. J.&lt;/author&gt;&lt;author&gt;McNeilly, A. S.&lt;/author&gt;&lt;author&gt;Gonzalez-Bulnes, A.&lt;/author&gt;&lt;/authors&gt;&lt;/contributors&gt;&lt;added-date format="utc"&gt;1519748916&lt;/added-date&gt;&lt;ref-type name="Journal Article"&gt;17&lt;/ref-type&gt;&lt;rec-number&gt;7&lt;/rec-number&gt;&lt;last-updated-date format="utc"&gt;1519748916&lt;/last-updated-date&gt;&lt;electronic-resource-num&gt;https://doi.org/10.1016/j.theriogenology.2006.02.024&lt;/electronic-resource-num&gt;&lt;volume&gt;66&lt;/volume&gt;&lt;/record&gt;&lt;/Cite&gt;&lt;/EndNote&gt;</w:instrText>
      </w:r>
      <w:r w:rsidR="001F6799">
        <w:rPr>
          <w:rFonts w:ascii="Times New Roman" w:hAnsi="Times New Roman" w:cs="Times New Roman"/>
          <w:sz w:val="24"/>
          <w:szCs w:val="24"/>
        </w:rPr>
        <w:fldChar w:fldCharType="separate"/>
      </w:r>
      <w:r w:rsidR="001F6799">
        <w:rPr>
          <w:rFonts w:ascii="Times New Roman" w:hAnsi="Times New Roman" w:cs="Times New Roman"/>
          <w:noProof/>
          <w:sz w:val="24"/>
          <w:szCs w:val="24"/>
        </w:rPr>
        <w:t>(Ammoun et al., 2006)</w:t>
      </w:r>
      <w:r w:rsidR="001F6799">
        <w:rPr>
          <w:rFonts w:ascii="Times New Roman" w:hAnsi="Times New Roman" w:cs="Times New Roman"/>
          <w:sz w:val="24"/>
          <w:szCs w:val="24"/>
        </w:rPr>
        <w:fldChar w:fldCharType="end"/>
      </w:r>
      <w:r w:rsidR="001F6799">
        <w:rPr>
          <w:rFonts w:ascii="Times New Roman" w:hAnsi="Times New Roman" w:cs="Times New Roman"/>
          <w:sz w:val="24"/>
          <w:szCs w:val="24"/>
        </w:rPr>
        <w:t>.</w:t>
      </w:r>
      <w:r w:rsidR="00C64464">
        <w:rPr>
          <w:rFonts w:ascii="Times New Roman" w:hAnsi="Times New Roman" w:cs="Times New Roman"/>
          <w:sz w:val="24"/>
          <w:szCs w:val="24"/>
        </w:rPr>
        <w:t xml:space="preserve"> Additionally, variability in response to superovulation protocols has been observed among contemporaries, </w:t>
      </w:r>
      <w:r>
        <w:rPr>
          <w:rFonts w:ascii="Times New Roman" w:hAnsi="Times New Roman" w:cs="Times New Roman"/>
          <w:sz w:val="24"/>
          <w:szCs w:val="24"/>
        </w:rPr>
        <w:t>and even more so in seasonally anestrus ewes subjected to melatonin treatments to resume cyclicity</w:t>
      </w:r>
      <w:r w:rsidR="00A57A76">
        <w:rPr>
          <w:rFonts w:ascii="Times New Roman" w:hAnsi="Times New Roman" w:cs="Times New Roman"/>
          <w:sz w:val="24"/>
          <w:szCs w:val="24"/>
        </w:rPr>
        <w:t xml:space="preserve"> (</w:t>
      </w:r>
      <w:proofErr w:type="spellStart"/>
      <w:r w:rsidR="00A57A76">
        <w:rPr>
          <w:rFonts w:ascii="Times New Roman" w:hAnsi="Times New Roman" w:cs="Times New Roman"/>
          <w:sz w:val="24"/>
          <w:szCs w:val="24"/>
        </w:rPr>
        <w:t>Bartlewski</w:t>
      </w:r>
      <w:proofErr w:type="spellEnd"/>
      <w:r w:rsidR="00E449BD">
        <w:rPr>
          <w:rFonts w:ascii="Times New Roman" w:hAnsi="Times New Roman" w:cs="Times New Roman"/>
          <w:sz w:val="24"/>
          <w:szCs w:val="24"/>
        </w:rPr>
        <w:t xml:space="preserve"> et al.</w:t>
      </w:r>
      <w:r w:rsidR="00A57A76">
        <w:rPr>
          <w:rFonts w:ascii="Times New Roman" w:hAnsi="Times New Roman" w:cs="Times New Roman"/>
          <w:sz w:val="24"/>
          <w:szCs w:val="24"/>
        </w:rPr>
        <w:t>, 2008)</w:t>
      </w:r>
      <w:r>
        <w:rPr>
          <w:rFonts w:ascii="Times New Roman" w:hAnsi="Times New Roman" w:cs="Times New Roman"/>
          <w:sz w:val="24"/>
          <w:szCs w:val="24"/>
        </w:rPr>
        <w:t>.</w:t>
      </w:r>
      <w:r w:rsidR="00E449BD">
        <w:rPr>
          <w:rFonts w:ascii="Times New Roman" w:hAnsi="Times New Roman" w:cs="Times New Roman"/>
          <w:sz w:val="24"/>
          <w:szCs w:val="24"/>
        </w:rPr>
        <w:t xml:space="preserve"> To achieve a successful superovulation – i.e. producing a sufficient number of transferable embryos -  the donor ewe must develop a wave of follicles without producing a single dominant follicle</w:t>
      </w:r>
      <w:r w:rsidR="00B20757">
        <w:rPr>
          <w:rFonts w:ascii="Times New Roman" w:hAnsi="Times New Roman" w:cs="Times New Roman"/>
          <w:sz w:val="24"/>
          <w:szCs w:val="24"/>
        </w:rPr>
        <w:t xml:space="preserve"> and</w:t>
      </w:r>
      <w:r w:rsidR="00E449BD">
        <w:rPr>
          <w:rFonts w:ascii="Times New Roman" w:hAnsi="Times New Roman" w:cs="Times New Roman"/>
          <w:sz w:val="24"/>
          <w:szCs w:val="24"/>
        </w:rPr>
        <w:t xml:space="preserve"> </w:t>
      </w:r>
      <w:r w:rsidR="00B20757">
        <w:rPr>
          <w:rFonts w:ascii="Times New Roman" w:hAnsi="Times New Roman" w:cs="Times New Roman"/>
          <w:sz w:val="24"/>
          <w:szCs w:val="24"/>
        </w:rPr>
        <w:t>release</w:t>
      </w:r>
      <w:r w:rsidR="00E449BD">
        <w:rPr>
          <w:rFonts w:ascii="Times New Roman" w:hAnsi="Times New Roman" w:cs="Times New Roman"/>
          <w:sz w:val="24"/>
          <w:szCs w:val="24"/>
        </w:rPr>
        <w:t xml:space="preserve"> a</w:t>
      </w:r>
      <w:r w:rsidR="009841AD">
        <w:rPr>
          <w:rFonts w:ascii="Times New Roman" w:hAnsi="Times New Roman" w:cs="Times New Roman"/>
          <w:sz w:val="24"/>
          <w:szCs w:val="24"/>
        </w:rPr>
        <w:t xml:space="preserve"> sufficient</w:t>
      </w:r>
      <w:r w:rsidR="00E449BD">
        <w:rPr>
          <w:rFonts w:ascii="Times New Roman" w:hAnsi="Times New Roman" w:cs="Times New Roman"/>
          <w:sz w:val="24"/>
          <w:szCs w:val="24"/>
        </w:rPr>
        <w:t xml:space="preserve"> LH surge to ovulate all of the </w:t>
      </w:r>
      <w:r w:rsidR="00AF6210">
        <w:rPr>
          <w:rFonts w:ascii="Times New Roman" w:hAnsi="Times New Roman" w:cs="Times New Roman"/>
          <w:sz w:val="24"/>
          <w:szCs w:val="24"/>
        </w:rPr>
        <w:t xml:space="preserve">oocytes she produced </w:t>
      </w:r>
      <w:r w:rsidR="00660A9F">
        <w:rPr>
          <w:rFonts w:ascii="Times New Roman" w:hAnsi="Times New Roman" w:cs="Times New Roman"/>
          <w:sz w:val="24"/>
          <w:szCs w:val="24"/>
        </w:rPr>
        <w:fldChar w:fldCharType="begin"/>
      </w:r>
      <w:r w:rsidR="003719E8">
        <w:rPr>
          <w:rFonts w:ascii="Times New Roman" w:hAnsi="Times New Roman" w:cs="Times New Roman"/>
          <w:sz w:val="24"/>
          <w:szCs w:val="24"/>
        </w:rPr>
        <w:instrText xml:space="preserve"> ADDIN EN.CITE &lt;EndNote&gt;&lt;Cite&gt;&lt;Author&gt;Lopez-Alonso&lt;/Author&gt;&lt;Year&gt;2005&lt;/Year&gt;&lt;IDText&gt;Follicular growth, endocrine response and embryo yields in sheep superovulated with FSH after pretreatment with a single short-acting dose of GnRH antagonist&lt;/IDText&gt;&lt;DisplayText&gt;(Lopez-Alonso et al., 2005)&lt;/DisplayText&gt;&lt;record&gt;&lt;dates&gt;&lt;pub-dates&gt;&lt;date&gt;2005/11/01/&lt;/date&gt;&lt;/pub-dates&gt;&lt;year&gt;2005&lt;/year&gt;&lt;/dates&gt;&lt;keywords&gt;&lt;keyword&gt;Follicle&lt;/keyword&gt;&lt;keyword&gt;GnRH analogues&lt;/keyword&gt;&lt;keyword&gt;Sheep&lt;/keyword&gt;&lt;keyword&gt;Superovulation&lt;/keyword&gt;&lt;/keywords&gt;&lt;urls&gt;&lt;related-urls&gt;&lt;url&gt;http://www.sciencedirect.com/science/article/pii/S0093691X05001305&lt;/url&gt;&lt;/related-urls&gt;&lt;/urls&gt;&lt;isbn&gt;0093-691X&lt;/isbn&gt;&lt;titles&gt;&lt;title&gt;Follicular growth, endocrine response and embryo yields in sheep superovulated with FSH after pretreatment with a single short-acting dose of GnRH antagonist&lt;/title&gt;&lt;secondary-title&gt;Theriogenology&lt;/secondary-title&gt;&lt;/titles&gt;&lt;pages&gt;1833-1843&lt;/pages&gt;&lt;number&gt;8&lt;/number&gt;&lt;contributors&gt;&lt;authors&gt;&lt;author&gt;Lopez-Alonso, C.&lt;/author&gt;&lt;author&gt;Encinas, T.&lt;/author&gt;&lt;author&gt;Veiga-Lopez, A.&lt;/author&gt;&lt;author&gt;Garcia-Garcia, R. M.&lt;/author&gt;&lt;author&gt;Cocero, M. J.&lt;/author&gt;&lt;author&gt;Ros, J. M.&lt;/author&gt;&lt;author&gt;McNeilly, A. S.&lt;/author&gt;&lt;author&gt;Gonzalez-Bulnes, A.&lt;/author&gt;&lt;/authors&gt;&lt;/contributors&gt;&lt;added-date format="utc"&gt;1520345390&lt;/added-date&gt;&lt;ref-type name="Journal Article"&gt;17&lt;/ref-type&gt;&lt;rec-number&gt;9&lt;/rec-number&gt;&lt;last-updated-date format="utc"&gt;1520345390&lt;/last-updated-date&gt;&lt;electronic-resource-num&gt;https://doi.org/10.1016/j.theriogenology.2005.04.021&lt;/electronic-resource-num&gt;&lt;volume&gt;64&lt;/volume&gt;&lt;/record&gt;&lt;/Cite&gt;&lt;/EndNote&gt;</w:instrText>
      </w:r>
      <w:r w:rsidR="00660A9F">
        <w:rPr>
          <w:rFonts w:ascii="Times New Roman" w:hAnsi="Times New Roman" w:cs="Times New Roman"/>
          <w:sz w:val="24"/>
          <w:szCs w:val="24"/>
        </w:rPr>
        <w:fldChar w:fldCharType="separate"/>
      </w:r>
      <w:r w:rsidR="003719E8">
        <w:rPr>
          <w:rFonts w:ascii="Times New Roman" w:hAnsi="Times New Roman" w:cs="Times New Roman"/>
          <w:noProof/>
          <w:sz w:val="24"/>
          <w:szCs w:val="24"/>
        </w:rPr>
        <w:t>(Lopez-Alonso et al., 2005)</w:t>
      </w:r>
      <w:r w:rsidR="00660A9F">
        <w:rPr>
          <w:rFonts w:ascii="Times New Roman" w:hAnsi="Times New Roman" w:cs="Times New Roman"/>
          <w:sz w:val="24"/>
          <w:szCs w:val="24"/>
        </w:rPr>
        <w:fldChar w:fldCharType="end"/>
      </w:r>
      <w:r w:rsidR="00C675F9">
        <w:rPr>
          <w:rFonts w:ascii="Times New Roman" w:hAnsi="Times New Roman" w:cs="Times New Roman"/>
          <w:sz w:val="24"/>
          <w:szCs w:val="24"/>
        </w:rPr>
        <w:t>.</w:t>
      </w:r>
      <w:r w:rsidR="003719E8">
        <w:rPr>
          <w:rFonts w:ascii="Times New Roman" w:hAnsi="Times New Roman" w:cs="Times New Roman"/>
          <w:sz w:val="24"/>
          <w:szCs w:val="24"/>
        </w:rPr>
        <w:t xml:space="preserve"> No matter how tightly regulated the breeding herd is, there will always be some individuals that will not respond well to superovulation.</w:t>
      </w:r>
    </w:p>
    <w:p w14:paraId="67E64584" w14:textId="0A27B0F6" w:rsidR="00550C62" w:rsidRDefault="00550C62" w:rsidP="00550C62"/>
    <w:p w14:paraId="6D1510EA" w14:textId="0AB9D6C9" w:rsidR="00550C62" w:rsidRDefault="00550C62" w:rsidP="00550C62">
      <w:pPr>
        <w:rPr>
          <w:rFonts w:ascii="Times New Roman" w:hAnsi="Times New Roman" w:cs="Times New Roman"/>
          <w:sz w:val="24"/>
          <w:szCs w:val="24"/>
        </w:rPr>
      </w:pPr>
      <w:r>
        <w:rPr>
          <w:rFonts w:ascii="Times New Roman" w:hAnsi="Times New Roman" w:cs="Times New Roman"/>
          <w:noProof/>
          <w:sz w:val="16"/>
          <w:szCs w:val="16"/>
        </w:rPr>
        <w:lastRenderedPageBreak/>
        <w:t>Ewe reproductive tracts during lap</w:t>
      </w:r>
      <w:r w:rsidR="00921DE0">
        <w:rPr>
          <w:rFonts w:ascii="Times New Roman" w:hAnsi="Times New Roman" w:cs="Times New Roman"/>
          <w:noProof/>
          <w:sz w:val="16"/>
          <w:szCs w:val="16"/>
        </w:rPr>
        <w:t>a</w:t>
      </w:r>
      <w:r>
        <w:rPr>
          <w:rFonts w:ascii="Times New Roman" w:hAnsi="Times New Roman" w:cs="Times New Roman"/>
          <w:noProof/>
          <w:sz w:val="16"/>
          <w:szCs w:val="16"/>
        </w:rPr>
        <w:t>roscopy (A &amp; B) and lap</w:t>
      </w:r>
      <w:r w:rsidR="00921DE0">
        <w:rPr>
          <w:rFonts w:ascii="Times New Roman" w:hAnsi="Times New Roman" w:cs="Times New Roman"/>
          <w:noProof/>
          <w:sz w:val="16"/>
          <w:szCs w:val="16"/>
        </w:rPr>
        <w:t>aro</w:t>
      </w:r>
      <w:r>
        <w:rPr>
          <w:rFonts w:ascii="Times New Roman" w:hAnsi="Times New Roman" w:cs="Times New Roman"/>
          <w:noProof/>
          <w:sz w:val="16"/>
          <w:szCs w:val="16"/>
        </w:rPr>
        <w:t>tomy (C &amp; D) following superovulation (Bartleski et al., 2016)</w:t>
      </w:r>
      <w:r w:rsidRPr="00550C62">
        <w:rPr>
          <w:rFonts w:ascii="Times New Roman" w:hAnsi="Times New Roman" w:cs="Times New Roman"/>
          <w:noProof/>
          <w:sz w:val="24"/>
          <w:szCs w:val="24"/>
        </w:rPr>
        <w:t xml:space="preserve"> </w:t>
      </w:r>
      <w:r w:rsidR="007B6430" w:rsidRPr="007B6430">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55C7D5E" wp14:editId="33AAAA2F">
                <wp:simplePos x="0" y="0"/>
                <wp:positionH relativeFrom="page">
                  <wp:posOffset>5509260</wp:posOffset>
                </wp:positionH>
                <wp:positionV relativeFrom="paragraph">
                  <wp:posOffset>45720</wp:posOffset>
                </wp:positionV>
                <wp:extent cx="1356360" cy="34213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3421380"/>
                        </a:xfrm>
                        <a:prstGeom prst="rect">
                          <a:avLst/>
                        </a:prstGeom>
                        <a:solidFill>
                          <a:srgbClr val="FFFFFF"/>
                        </a:solidFill>
                        <a:ln w="9525">
                          <a:solidFill>
                            <a:srgbClr val="000000"/>
                          </a:solidFill>
                          <a:miter lim="800000"/>
                          <a:headEnd/>
                          <a:tailEnd/>
                        </a:ln>
                      </wps:spPr>
                      <wps:txbx>
                        <w:txbxContent>
                          <w:p w14:paraId="58B5F1C2" w14:textId="3B90F5CD" w:rsidR="006E45B1" w:rsidRPr="00CA0A45" w:rsidRDefault="006E45B1">
                            <w:pPr>
                              <w:rPr>
                                <w:rFonts w:ascii="Times New Roman" w:hAnsi="Times New Roman" w:cs="Times New Roman"/>
                                <w:sz w:val="16"/>
                                <w:szCs w:val="16"/>
                              </w:rPr>
                            </w:pPr>
                            <w:r w:rsidRPr="00CA0A45">
                              <w:rPr>
                                <w:rFonts w:ascii="Times New Roman" w:hAnsi="Times New Roman" w:cs="Times New Roman"/>
                                <w:sz w:val="16"/>
                                <w:szCs w:val="16"/>
                              </w:rPr>
                              <w:t>White Arrows – Corpora Lutea</w:t>
                            </w:r>
                          </w:p>
                          <w:p w14:paraId="0BCAF72E" w14:textId="06EB9E42" w:rsidR="006E45B1" w:rsidRPr="00CA0A45" w:rsidRDefault="006E45B1">
                            <w:pPr>
                              <w:rPr>
                                <w:rFonts w:ascii="Times New Roman" w:hAnsi="Times New Roman" w:cs="Times New Roman"/>
                                <w:sz w:val="16"/>
                                <w:szCs w:val="16"/>
                              </w:rPr>
                            </w:pPr>
                            <w:r w:rsidRPr="00CA0A45">
                              <w:rPr>
                                <w:rFonts w:ascii="Times New Roman" w:hAnsi="Times New Roman" w:cs="Times New Roman"/>
                                <w:sz w:val="16"/>
                                <w:szCs w:val="16"/>
                              </w:rPr>
                              <w:t xml:space="preserve">White Arrowheads – </w:t>
                            </w:r>
                            <w:r>
                              <w:rPr>
                                <w:rFonts w:ascii="Times New Roman" w:hAnsi="Times New Roman" w:cs="Times New Roman"/>
                                <w:sz w:val="16"/>
                                <w:szCs w:val="16"/>
                              </w:rPr>
                              <w:t xml:space="preserve">Cystic follicles, </w:t>
                            </w:r>
                            <w:proofErr w:type="spellStart"/>
                            <w:r>
                              <w:rPr>
                                <w:rFonts w:ascii="Times New Roman" w:hAnsi="Times New Roman" w:cs="Times New Roman"/>
                                <w:sz w:val="16"/>
                                <w:szCs w:val="16"/>
                              </w:rPr>
                              <w:t>unovulated</w:t>
                            </w:r>
                            <w:proofErr w:type="spellEnd"/>
                          </w:p>
                          <w:p w14:paraId="26FC9B99" w14:textId="2AD93F1C" w:rsidR="006E45B1" w:rsidRDefault="006E45B1">
                            <w:pPr>
                              <w:rPr>
                                <w:rFonts w:ascii="Times New Roman" w:hAnsi="Times New Roman" w:cs="Times New Roman"/>
                                <w:sz w:val="16"/>
                                <w:szCs w:val="16"/>
                              </w:rPr>
                            </w:pPr>
                            <w:r w:rsidRPr="00CA0A45">
                              <w:rPr>
                                <w:rFonts w:ascii="Times New Roman" w:hAnsi="Times New Roman" w:cs="Times New Roman"/>
                                <w:sz w:val="16"/>
                                <w:szCs w:val="16"/>
                              </w:rPr>
                              <w:t xml:space="preserve">Black Arrowheads – </w:t>
                            </w:r>
                            <w:r>
                              <w:rPr>
                                <w:rFonts w:ascii="Times New Roman" w:hAnsi="Times New Roman" w:cs="Times New Roman"/>
                                <w:sz w:val="16"/>
                                <w:szCs w:val="16"/>
                              </w:rPr>
                              <w:t>Cystic follicles, partially luteinized</w:t>
                            </w:r>
                          </w:p>
                          <w:p w14:paraId="6B56F0CF" w14:textId="3BF05659" w:rsidR="006E45B1" w:rsidRDefault="006E45B1">
                            <w:pPr>
                              <w:rPr>
                                <w:rFonts w:ascii="Times New Roman" w:hAnsi="Times New Roman" w:cs="Times New Roman"/>
                                <w:sz w:val="16"/>
                                <w:szCs w:val="16"/>
                              </w:rPr>
                            </w:pPr>
                            <w:r>
                              <w:rPr>
                                <w:rFonts w:ascii="Times New Roman" w:hAnsi="Times New Roman" w:cs="Times New Roman"/>
                                <w:sz w:val="16"/>
                                <w:szCs w:val="16"/>
                              </w:rPr>
                              <w:t>A &amp; C – Poor response to superovulation</w:t>
                            </w:r>
                          </w:p>
                          <w:p w14:paraId="1AE7B3A3" w14:textId="70BC699E" w:rsidR="006E45B1" w:rsidRPr="00CA0A45" w:rsidRDefault="006E45B1">
                            <w:pPr>
                              <w:rPr>
                                <w:rFonts w:ascii="Times New Roman" w:hAnsi="Times New Roman" w:cs="Times New Roman"/>
                                <w:sz w:val="16"/>
                                <w:szCs w:val="16"/>
                              </w:rPr>
                            </w:pPr>
                            <w:r>
                              <w:rPr>
                                <w:rFonts w:ascii="Times New Roman" w:hAnsi="Times New Roman" w:cs="Times New Roman"/>
                                <w:sz w:val="16"/>
                                <w:szCs w:val="16"/>
                              </w:rPr>
                              <w:t>B &amp; D – Good response to superovulation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C7D5E" id="_x0000_t202" coordsize="21600,21600" o:spt="202" path="m,l,21600r21600,l21600,xe">
                <v:stroke joinstyle="miter"/>
                <v:path gradientshapeok="t" o:connecttype="rect"/>
              </v:shapetype>
              <v:shape id="Text Box 2" o:spid="_x0000_s1026" type="#_x0000_t202" style="position:absolute;margin-left:433.8pt;margin-top:3.6pt;width:106.8pt;height:269.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">
                <v:textbox>
                  <w:txbxContent>
                    <w:p w14:paraId="58B5F1C2" w14:textId="3B90F5CD" w:rsidR="006E45B1" w:rsidRPr="00CA0A45" w:rsidRDefault="006E45B1">
                      <w:pPr>
                        <w:rPr>
                          <w:rFonts w:ascii="Times New Roman" w:hAnsi="Times New Roman" w:cs="Times New Roman"/>
                          <w:sz w:val="16"/>
                          <w:szCs w:val="16"/>
                        </w:rPr>
                      </w:pPr>
                      <w:r w:rsidRPr="00CA0A45">
                        <w:rPr>
                          <w:rFonts w:ascii="Times New Roman" w:hAnsi="Times New Roman" w:cs="Times New Roman"/>
                          <w:sz w:val="16"/>
                          <w:szCs w:val="16"/>
                        </w:rPr>
                        <w:t>White Arrows – Corpora Lutea</w:t>
                      </w:r>
                    </w:p>
                    <w:p w14:paraId="0BCAF72E" w14:textId="06EB9E42" w:rsidR="006E45B1" w:rsidRPr="00CA0A45" w:rsidRDefault="006E45B1">
                      <w:pPr>
                        <w:rPr>
                          <w:rFonts w:ascii="Times New Roman" w:hAnsi="Times New Roman" w:cs="Times New Roman"/>
                          <w:sz w:val="16"/>
                          <w:szCs w:val="16"/>
                        </w:rPr>
                      </w:pPr>
                      <w:r w:rsidRPr="00CA0A45">
                        <w:rPr>
                          <w:rFonts w:ascii="Times New Roman" w:hAnsi="Times New Roman" w:cs="Times New Roman"/>
                          <w:sz w:val="16"/>
                          <w:szCs w:val="16"/>
                        </w:rPr>
                        <w:t xml:space="preserve">White Arrowheads – </w:t>
                      </w:r>
                      <w:r>
                        <w:rPr>
                          <w:rFonts w:ascii="Times New Roman" w:hAnsi="Times New Roman" w:cs="Times New Roman"/>
                          <w:sz w:val="16"/>
                          <w:szCs w:val="16"/>
                        </w:rPr>
                        <w:t xml:space="preserve">Cystic follicles, </w:t>
                      </w:r>
                      <w:proofErr w:type="spellStart"/>
                      <w:r>
                        <w:rPr>
                          <w:rFonts w:ascii="Times New Roman" w:hAnsi="Times New Roman" w:cs="Times New Roman"/>
                          <w:sz w:val="16"/>
                          <w:szCs w:val="16"/>
                        </w:rPr>
                        <w:t>unovulated</w:t>
                      </w:r>
                      <w:proofErr w:type="spellEnd"/>
                    </w:p>
                    <w:p w14:paraId="26FC9B99" w14:textId="2AD93F1C" w:rsidR="006E45B1" w:rsidRDefault="006E45B1">
                      <w:pPr>
                        <w:rPr>
                          <w:rFonts w:ascii="Times New Roman" w:hAnsi="Times New Roman" w:cs="Times New Roman"/>
                          <w:sz w:val="16"/>
                          <w:szCs w:val="16"/>
                        </w:rPr>
                      </w:pPr>
                      <w:r w:rsidRPr="00CA0A45">
                        <w:rPr>
                          <w:rFonts w:ascii="Times New Roman" w:hAnsi="Times New Roman" w:cs="Times New Roman"/>
                          <w:sz w:val="16"/>
                          <w:szCs w:val="16"/>
                        </w:rPr>
                        <w:t xml:space="preserve">Black Arrowheads – </w:t>
                      </w:r>
                      <w:r>
                        <w:rPr>
                          <w:rFonts w:ascii="Times New Roman" w:hAnsi="Times New Roman" w:cs="Times New Roman"/>
                          <w:sz w:val="16"/>
                          <w:szCs w:val="16"/>
                        </w:rPr>
                        <w:t>Cystic follicles, partially luteinized</w:t>
                      </w:r>
                    </w:p>
                    <w:p w14:paraId="6B56F0CF" w14:textId="3BF05659" w:rsidR="006E45B1" w:rsidRDefault="006E45B1">
                      <w:pPr>
                        <w:rPr>
                          <w:rFonts w:ascii="Times New Roman" w:hAnsi="Times New Roman" w:cs="Times New Roman"/>
                          <w:sz w:val="16"/>
                          <w:szCs w:val="16"/>
                        </w:rPr>
                      </w:pPr>
                      <w:r>
                        <w:rPr>
                          <w:rFonts w:ascii="Times New Roman" w:hAnsi="Times New Roman" w:cs="Times New Roman"/>
                          <w:sz w:val="16"/>
                          <w:szCs w:val="16"/>
                        </w:rPr>
                        <w:t>A &amp; C – Poor response to superovulation</w:t>
                      </w:r>
                    </w:p>
                    <w:p w14:paraId="1AE7B3A3" w14:textId="70BC699E" w:rsidR="006E45B1" w:rsidRPr="00CA0A45" w:rsidRDefault="006E45B1">
                      <w:pPr>
                        <w:rPr>
                          <w:rFonts w:ascii="Times New Roman" w:hAnsi="Times New Roman" w:cs="Times New Roman"/>
                          <w:sz w:val="16"/>
                          <w:szCs w:val="16"/>
                        </w:rPr>
                      </w:pPr>
                      <w:r>
                        <w:rPr>
                          <w:rFonts w:ascii="Times New Roman" w:hAnsi="Times New Roman" w:cs="Times New Roman"/>
                          <w:sz w:val="16"/>
                          <w:szCs w:val="16"/>
                        </w:rPr>
                        <w:t>B &amp; D – Good response to superovulation</w:t>
                      </w:r>
                    </w:p>
                  </w:txbxContent>
                </v:textbox>
                <w10:wrap type="square" anchorx="page"/>
              </v:shape>
            </w:pict>
          </mc:Fallback>
        </mc:AlternateContent>
      </w:r>
      <w:r w:rsidR="007B6430">
        <w:rPr>
          <w:noProof/>
        </w:rPr>
        <w:drawing>
          <wp:anchor distT="0" distB="0" distL="114300" distR="114300" simplePos="0" relativeHeight="251660288" behindDoc="0" locked="0" layoutInCell="1" allowOverlap="1" wp14:anchorId="2251E6C0" wp14:editId="281CED8E">
            <wp:simplePos x="0" y="0"/>
            <wp:positionH relativeFrom="margin">
              <wp:align>left</wp:align>
            </wp:positionH>
            <wp:positionV relativeFrom="paragraph">
              <wp:posOffset>45720</wp:posOffset>
            </wp:positionV>
            <wp:extent cx="4604385" cy="3429000"/>
            <wp:effectExtent l="0" t="0" r="5715" b="0"/>
            <wp:wrapSquare wrapText="bothSides"/>
            <wp:docPr id="1" name="Picture 1" descr="https://ars.els-cdn.com/content/image/1-s2.0-S0093691X16300553-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093691X16300553-g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85" cy="3429000"/>
                    </a:xfrm>
                    <a:prstGeom prst="rect">
                      <a:avLst/>
                    </a:prstGeom>
                    <a:noFill/>
                    <a:ln>
                      <a:noFill/>
                    </a:ln>
                  </pic:spPr>
                </pic:pic>
              </a:graphicData>
            </a:graphic>
          </wp:anchor>
        </w:drawing>
      </w:r>
    </w:p>
    <w:p w14:paraId="64769066" w14:textId="21D4E14D" w:rsidR="001F6799" w:rsidRPr="001F6799" w:rsidRDefault="0039055B">
      <w:pPr>
        <w:rPr>
          <w:rFonts w:ascii="Times New Roman" w:hAnsi="Times New Roman" w:cs="Times New Roman"/>
          <w:sz w:val="24"/>
          <w:szCs w:val="24"/>
        </w:rPr>
      </w:pPr>
      <w:r>
        <w:rPr>
          <w:rFonts w:ascii="Times New Roman" w:hAnsi="Times New Roman" w:cs="Times New Roman"/>
          <w:sz w:val="24"/>
          <w:szCs w:val="24"/>
        </w:rPr>
        <w:t xml:space="preserve">Alterations in physiology among the herd due to age, breed or individual variation negatively affect the efficiency of the entire embryo transfer protocol by hindering the number of ewes that respond to </w:t>
      </w:r>
      <w:proofErr w:type="spellStart"/>
      <w:r>
        <w:rPr>
          <w:rFonts w:ascii="Times New Roman" w:hAnsi="Times New Roman" w:cs="Times New Roman"/>
          <w:sz w:val="24"/>
          <w:szCs w:val="24"/>
        </w:rPr>
        <w:t>superovulatory</w:t>
      </w:r>
      <w:proofErr w:type="spellEnd"/>
      <w:r>
        <w:rPr>
          <w:rFonts w:ascii="Times New Roman" w:hAnsi="Times New Roman" w:cs="Times New Roman"/>
          <w:sz w:val="24"/>
          <w:szCs w:val="24"/>
        </w:rPr>
        <w:t xml:space="preserve"> hormone treatments; therefore, steps that can be taken to identify the non-responsive ewes</w:t>
      </w:r>
      <w:r w:rsidR="00D50851">
        <w:rPr>
          <w:rFonts w:ascii="Times New Roman" w:hAnsi="Times New Roman" w:cs="Times New Roman"/>
          <w:sz w:val="24"/>
          <w:szCs w:val="24"/>
        </w:rPr>
        <w:t xml:space="preserve"> before subjecting them to invasive embryo collection procedures would be in the right direction. </w:t>
      </w:r>
      <w:r w:rsidR="003719E8">
        <w:rPr>
          <w:rFonts w:ascii="Times New Roman" w:hAnsi="Times New Roman" w:cs="Times New Roman"/>
          <w:sz w:val="24"/>
          <w:szCs w:val="24"/>
        </w:rPr>
        <w:t>A recent study suggests that</w:t>
      </w:r>
      <w:r w:rsidR="00242D0E">
        <w:rPr>
          <w:rFonts w:ascii="Times New Roman" w:hAnsi="Times New Roman" w:cs="Times New Roman"/>
          <w:sz w:val="24"/>
          <w:szCs w:val="24"/>
        </w:rPr>
        <w:t xml:space="preserve"> ultrasonography can be used to assess the corpora lutea on sheep follicles following a</w:t>
      </w:r>
      <w:r w:rsidR="00653F7D">
        <w:rPr>
          <w:rFonts w:ascii="Times New Roman" w:hAnsi="Times New Roman" w:cs="Times New Roman"/>
          <w:sz w:val="24"/>
          <w:szCs w:val="24"/>
        </w:rPr>
        <w:t xml:space="preserve">n </w:t>
      </w:r>
      <w:proofErr w:type="spellStart"/>
      <w:r w:rsidR="00653F7D">
        <w:rPr>
          <w:rFonts w:ascii="Times New Roman" w:hAnsi="Times New Roman" w:cs="Times New Roman"/>
          <w:sz w:val="24"/>
          <w:szCs w:val="24"/>
        </w:rPr>
        <w:t>eCG</w:t>
      </w:r>
      <w:proofErr w:type="spellEnd"/>
      <w:r w:rsidR="00242D0E">
        <w:rPr>
          <w:rFonts w:ascii="Times New Roman" w:hAnsi="Times New Roman" w:cs="Times New Roman"/>
          <w:sz w:val="24"/>
          <w:szCs w:val="24"/>
        </w:rPr>
        <w:t xml:space="preserve"> superovulation treatment. The relative number of corpora lutea formed (&lt;3 vs. &gt;3) in response to the treatment could be visualized, and 84% of the high-producing individuals also responded well to superovulation</w:t>
      </w:r>
      <w:r w:rsidR="003D5725">
        <w:rPr>
          <w:rFonts w:ascii="Times New Roman" w:hAnsi="Times New Roman" w:cs="Times New Roman"/>
          <w:sz w:val="24"/>
          <w:szCs w:val="24"/>
        </w:rPr>
        <w:t xml:space="preserve"> using FSH</w:t>
      </w:r>
      <w:r w:rsidR="00242D0E">
        <w:rPr>
          <w:rFonts w:ascii="Times New Roman" w:hAnsi="Times New Roman" w:cs="Times New Roman"/>
          <w:sz w:val="24"/>
          <w:szCs w:val="24"/>
        </w:rPr>
        <w:t xml:space="preserve"> (Bruno-</w:t>
      </w:r>
      <w:proofErr w:type="spellStart"/>
      <w:r w:rsidR="00242D0E">
        <w:rPr>
          <w:rFonts w:ascii="Times New Roman" w:hAnsi="Times New Roman" w:cs="Times New Roman"/>
          <w:sz w:val="24"/>
          <w:szCs w:val="24"/>
        </w:rPr>
        <w:t>Galarraga</w:t>
      </w:r>
      <w:proofErr w:type="spellEnd"/>
      <w:r w:rsidR="00242D0E">
        <w:rPr>
          <w:rFonts w:ascii="Times New Roman" w:hAnsi="Times New Roman" w:cs="Times New Roman"/>
          <w:sz w:val="24"/>
          <w:szCs w:val="24"/>
        </w:rPr>
        <w:t xml:space="preserve"> et al., 2015). </w:t>
      </w:r>
    </w:p>
    <w:p w14:paraId="4E0D2BFF" w14:textId="7CBBABAB" w:rsidR="00122EB9" w:rsidRDefault="00122EB9">
      <w:pPr>
        <w:rPr>
          <w:rFonts w:ascii="Times New Roman" w:hAnsi="Times New Roman" w:cs="Times New Roman"/>
          <w:sz w:val="24"/>
          <w:szCs w:val="24"/>
        </w:rPr>
      </w:pPr>
      <w:r>
        <w:rPr>
          <w:rFonts w:ascii="Times New Roman" w:hAnsi="Times New Roman" w:cs="Times New Roman"/>
          <w:b/>
          <w:sz w:val="24"/>
          <w:szCs w:val="24"/>
        </w:rPr>
        <w:t>Pharmacological Factors:</w:t>
      </w:r>
    </w:p>
    <w:p w14:paraId="46B5CB3D" w14:textId="2510A061" w:rsidR="001F6799" w:rsidRPr="007B6430" w:rsidRDefault="00C96FBE">
      <w:r>
        <w:rPr>
          <w:rFonts w:ascii="Times New Roman" w:hAnsi="Times New Roman" w:cs="Times New Roman"/>
          <w:sz w:val="24"/>
          <w:szCs w:val="24"/>
        </w:rPr>
        <w:t>F</w:t>
      </w:r>
      <w:r w:rsidR="0089260C">
        <w:rPr>
          <w:rFonts w:ascii="Times New Roman" w:hAnsi="Times New Roman" w:cs="Times New Roman"/>
          <w:sz w:val="24"/>
          <w:szCs w:val="24"/>
        </w:rPr>
        <w:t>ostering superovulation in</w:t>
      </w:r>
      <w:r>
        <w:rPr>
          <w:rFonts w:ascii="Times New Roman" w:hAnsi="Times New Roman" w:cs="Times New Roman"/>
          <w:sz w:val="24"/>
          <w:szCs w:val="24"/>
        </w:rPr>
        <w:t xml:space="preserve"> donor ewes is perhaps the most pharmacologically significant part of the embryo transfer process</w:t>
      </w:r>
      <w:r w:rsidR="004C33AC">
        <w:rPr>
          <w:rFonts w:ascii="Times New Roman" w:hAnsi="Times New Roman" w:cs="Times New Roman"/>
          <w:sz w:val="24"/>
          <w:szCs w:val="24"/>
        </w:rPr>
        <w:t xml:space="preserve">, and it is paramount to the success of MOET programs. </w:t>
      </w:r>
      <w:r w:rsidR="00A51D74">
        <w:rPr>
          <w:rFonts w:ascii="Times New Roman" w:hAnsi="Times New Roman" w:cs="Times New Roman"/>
          <w:sz w:val="24"/>
          <w:szCs w:val="24"/>
        </w:rPr>
        <w:t xml:space="preserve">Fairly standard superovulation treatments include the use of </w:t>
      </w:r>
      <w:r w:rsidR="00ED542A">
        <w:rPr>
          <w:rFonts w:ascii="Times New Roman" w:hAnsi="Times New Roman" w:cs="Times New Roman"/>
          <w:sz w:val="24"/>
          <w:szCs w:val="24"/>
        </w:rPr>
        <w:t>5</w:t>
      </w:r>
      <w:r w:rsidR="00094B3E">
        <w:rPr>
          <w:rFonts w:ascii="Times New Roman" w:hAnsi="Times New Roman" w:cs="Times New Roman"/>
          <w:sz w:val="24"/>
          <w:szCs w:val="24"/>
        </w:rPr>
        <w:t>-day</w:t>
      </w:r>
      <w:r w:rsidR="00A51D74">
        <w:rPr>
          <w:rFonts w:ascii="Times New Roman" w:hAnsi="Times New Roman" w:cs="Times New Roman"/>
          <w:sz w:val="24"/>
          <w:szCs w:val="24"/>
        </w:rPr>
        <w:t xml:space="preserve"> or </w:t>
      </w:r>
      <w:r w:rsidR="00094B3E">
        <w:rPr>
          <w:rFonts w:ascii="Times New Roman" w:hAnsi="Times New Roman" w:cs="Times New Roman"/>
          <w:sz w:val="24"/>
          <w:szCs w:val="24"/>
        </w:rPr>
        <w:t>12-day</w:t>
      </w:r>
      <w:r w:rsidR="00A51D74">
        <w:rPr>
          <w:rFonts w:ascii="Times New Roman" w:hAnsi="Times New Roman" w:cs="Times New Roman"/>
          <w:sz w:val="24"/>
          <w:szCs w:val="24"/>
        </w:rPr>
        <w:t xml:space="preserve"> </w:t>
      </w:r>
      <w:proofErr w:type="spellStart"/>
      <w:r w:rsidR="00A51D74">
        <w:rPr>
          <w:rFonts w:ascii="Times New Roman" w:hAnsi="Times New Roman" w:cs="Times New Roman"/>
          <w:sz w:val="24"/>
          <w:szCs w:val="24"/>
        </w:rPr>
        <w:t>progest</w:t>
      </w:r>
      <w:r w:rsidR="008121AA">
        <w:rPr>
          <w:rFonts w:ascii="Times New Roman" w:hAnsi="Times New Roman" w:cs="Times New Roman"/>
          <w:sz w:val="24"/>
          <w:szCs w:val="24"/>
        </w:rPr>
        <w:t>a</w:t>
      </w:r>
      <w:r w:rsidR="00AE5C27">
        <w:rPr>
          <w:rFonts w:ascii="Times New Roman" w:hAnsi="Times New Roman" w:cs="Times New Roman"/>
          <w:sz w:val="24"/>
          <w:szCs w:val="24"/>
        </w:rPr>
        <w:t>gen</w:t>
      </w:r>
      <w:proofErr w:type="spellEnd"/>
      <w:r w:rsidR="00A51D74">
        <w:rPr>
          <w:rFonts w:ascii="Times New Roman" w:hAnsi="Times New Roman" w:cs="Times New Roman"/>
          <w:sz w:val="24"/>
          <w:szCs w:val="24"/>
        </w:rPr>
        <w:t xml:space="preserve"> sponges and a </w:t>
      </w:r>
      <w:r w:rsidR="00BE1F32">
        <w:rPr>
          <w:rFonts w:ascii="Times New Roman" w:hAnsi="Times New Roman" w:cs="Times New Roman"/>
          <w:sz w:val="24"/>
          <w:szCs w:val="24"/>
        </w:rPr>
        <w:t>4</w:t>
      </w:r>
      <w:r w:rsidR="00094B3E">
        <w:rPr>
          <w:rFonts w:ascii="Times New Roman" w:hAnsi="Times New Roman" w:cs="Times New Roman"/>
          <w:sz w:val="24"/>
          <w:szCs w:val="24"/>
        </w:rPr>
        <w:t>-</w:t>
      </w:r>
      <w:r w:rsidR="00BE1F32">
        <w:rPr>
          <w:rFonts w:ascii="Times New Roman" w:hAnsi="Times New Roman" w:cs="Times New Roman"/>
          <w:sz w:val="24"/>
          <w:szCs w:val="24"/>
        </w:rPr>
        <w:t xml:space="preserve">day </w:t>
      </w:r>
      <w:r w:rsidR="00A51D74">
        <w:rPr>
          <w:rFonts w:ascii="Times New Roman" w:hAnsi="Times New Roman" w:cs="Times New Roman"/>
          <w:sz w:val="24"/>
          <w:szCs w:val="24"/>
        </w:rPr>
        <w:t>regimen of FSH injections</w:t>
      </w:r>
      <w:r w:rsidR="00BE1F32">
        <w:rPr>
          <w:rFonts w:ascii="Times New Roman" w:hAnsi="Times New Roman" w:cs="Times New Roman"/>
          <w:sz w:val="24"/>
          <w:szCs w:val="24"/>
        </w:rPr>
        <w:t>,</w:t>
      </w:r>
      <w:r w:rsidR="00AE5C27">
        <w:rPr>
          <w:rFonts w:ascii="Times New Roman" w:hAnsi="Times New Roman" w:cs="Times New Roman"/>
          <w:sz w:val="24"/>
          <w:szCs w:val="24"/>
        </w:rPr>
        <w:t xml:space="preserve"> given every 12 hours and</w:t>
      </w:r>
      <w:r w:rsidR="00BE1F32">
        <w:rPr>
          <w:rFonts w:ascii="Times New Roman" w:hAnsi="Times New Roman" w:cs="Times New Roman"/>
          <w:sz w:val="24"/>
          <w:szCs w:val="24"/>
        </w:rPr>
        <w:t xml:space="preserve"> decreasing in volume each day</w:t>
      </w:r>
      <w:r w:rsidR="00A51D74">
        <w:rPr>
          <w:rFonts w:ascii="Times New Roman" w:hAnsi="Times New Roman" w:cs="Times New Roman"/>
          <w:sz w:val="24"/>
          <w:szCs w:val="24"/>
        </w:rPr>
        <w:t>, start</w:t>
      </w:r>
      <w:r w:rsidR="00BE1F32">
        <w:rPr>
          <w:rFonts w:ascii="Times New Roman" w:hAnsi="Times New Roman" w:cs="Times New Roman"/>
          <w:sz w:val="24"/>
          <w:szCs w:val="24"/>
        </w:rPr>
        <w:t>ing</w:t>
      </w:r>
      <w:r w:rsidR="00A51D74">
        <w:rPr>
          <w:rFonts w:ascii="Times New Roman" w:hAnsi="Times New Roman" w:cs="Times New Roman"/>
          <w:sz w:val="24"/>
          <w:szCs w:val="24"/>
        </w:rPr>
        <w:t xml:space="preserve"> 48 hours before removal of the sponge</w:t>
      </w:r>
      <w:r w:rsidR="00BE1F32">
        <w:rPr>
          <w:rFonts w:ascii="Times New Roman" w:hAnsi="Times New Roman" w:cs="Times New Roman"/>
          <w:sz w:val="24"/>
          <w:szCs w:val="24"/>
        </w:rPr>
        <w:t xml:space="preserve"> (Mayorga et al., 201</w:t>
      </w:r>
      <w:r w:rsidR="00ED542A">
        <w:rPr>
          <w:rFonts w:ascii="Times New Roman" w:hAnsi="Times New Roman" w:cs="Times New Roman"/>
          <w:sz w:val="24"/>
          <w:szCs w:val="24"/>
        </w:rPr>
        <w:t>1</w:t>
      </w:r>
      <w:r w:rsidR="00BE1F32">
        <w:rPr>
          <w:rFonts w:ascii="Times New Roman" w:hAnsi="Times New Roman" w:cs="Times New Roman"/>
          <w:sz w:val="24"/>
          <w:szCs w:val="24"/>
        </w:rPr>
        <w:t>).</w:t>
      </w:r>
      <w:r w:rsidR="00AE5C27">
        <w:rPr>
          <w:rFonts w:ascii="Times New Roman" w:hAnsi="Times New Roman" w:cs="Times New Roman"/>
          <w:sz w:val="24"/>
          <w:szCs w:val="24"/>
        </w:rPr>
        <w:t xml:space="preserve"> </w:t>
      </w:r>
      <w:r w:rsidR="00094B3E">
        <w:rPr>
          <w:rFonts w:ascii="Times New Roman" w:hAnsi="Times New Roman" w:cs="Times New Roman"/>
          <w:sz w:val="24"/>
          <w:szCs w:val="24"/>
        </w:rPr>
        <w:t xml:space="preserve">A single dose of </w:t>
      </w:r>
      <w:proofErr w:type="spellStart"/>
      <w:r w:rsidR="00094B3E">
        <w:rPr>
          <w:rFonts w:ascii="Times New Roman" w:hAnsi="Times New Roman" w:cs="Times New Roman"/>
          <w:sz w:val="24"/>
          <w:szCs w:val="24"/>
        </w:rPr>
        <w:t>eCG</w:t>
      </w:r>
      <w:proofErr w:type="spellEnd"/>
      <w:r w:rsidR="00094B3E">
        <w:rPr>
          <w:rFonts w:ascii="Times New Roman" w:hAnsi="Times New Roman" w:cs="Times New Roman"/>
          <w:sz w:val="24"/>
          <w:szCs w:val="24"/>
        </w:rPr>
        <w:t xml:space="preserve"> could be used in leu of the FSH regime, administered 48-72 hours before </w:t>
      </w:r>
      <w:r w:rsidR="008121AA">
        <w:rPr>
          <w:rFonts w:ascii="Times New Roman" w:hAnsi="Times New Roman" w:cs="Times New Roman"/>
          <w:sz w:val="24"/>
          <w:szCs w:val="24"/>
        </w:rPr>
        <w:t>sponge removal</w:t>
      </w:r>
      <w:r w:rsidR="00094B3E">
        <w:rPr>
          <w:rFonts w:ascii="Times New Roman" w:hAnsi="Times New Roman" w:cs="Times New Roman"/>
          <w:sz w:val="24"/>
          <w:szCs w:val="24"/>
        </w:rPr>
        <w:t xml:space="preserve">; however, </w:t>
      </w:r>
      <w:proofErr w:type="spellStart"/>
      <w:r w:rsidR="00094B3E">
        <w:rPr>
          <w:rFonts w:ascii="Times New Roman" w:hAnsi="Times New Roman" w:cs="Times New Roman"/>
          <w:sz w:val="24"/>
          <w:szCs w:val="24"/>
        </w:rPr>
        <w:t>eCG</w:t>
      </w:r>
      <w:proofErr w:type="spellEnd"/>
      <w:r w:rsidR="00094B3E">
        <w:rPr>
          <w:rFonts w:ascii="Times New Roman" w:hAnsi="Times New Roman" w:cs="Times New Roman"/>
          <w:sz w:val="24"/>
          <w:szCs w:val="24"/>
        </w:rPr>
        <w:t xml:space="preserve"> use for superovulation has been associated with development of cystic follicles and lower embryo quality and recovery (</w:t>
      </w:r>
      <w:proofErr w:type="spellStart"/>
      <w:r w:rsidR="00BE4F35">
        <w:rPr>
          <w:rFonts w:ascii="Times New Roman" w:hAnsi="Times New Roman" w:cs="Times New Roman"/>
          <w:sz w:val="24"/>
          <w:szCs w:val="24"/>
        </w:rPr>
        <w:t>Bartlewski</w:t>
      </w:r>
      <w:proofErr w:type="spellEnd"/>
      <w:r w:rsidR="00BE4F35">
        <w:rPr>
          <w:rFonts w:ascii="Times New Roman" w:hAnsi="Times New Roman" w:cs="Times New Roman"/>
          <w:sz w:val="24"/>
          <w:szCs w:val="24"/>
        </w:rPr>
        <w:t xml:space="preserve"> et al. 2016). </w:t>
      </w:r>
      <w:r w:rsidR="007B6430">
        <w:rPr>
          <w:rFonts w:ascii="Times New Roman" w:hAnsi="Times New Roman" w:cs="Times New Roman"/>
          <w:sz w:val="24"/>
          <w:szCs w:val="24"/>
        </w:rPr>
        <w:t xml:space="preserve">In contrast, decreasing doses of FSH have been shown to improve embryo quality and recovery in both </w:t>
      </w:r>
      <w:r w:rsidR="007B6430">
        <w:rPr>
          <w:rFonts w:ascii="Times New Roman" w:hAnsi="Times New Roman" w:cs="Times New Roman"/>
          <w:i/>
          <w:sz w:val="24"/>
          <w:szCs w:val="24"/>
        </w:rPr>
        <w:t>in-vivo</w:t>
      </w:r>
      <w:r w:rsidR="007B6430">
        <w:rPr>
          <w:rFonts w:ascii="Times New Roman" w:hAnsi="Times New Roman" w:cs="Times New Roman"/>
          <w:sz w:val="24"/>
          <w:szCs w:val="24"/>
        </w:rPr>
        <w:t xml:space="preserve"> and </w:t>
      </w:r>
      <w:r w:rsidR="007B6430">
        <w:rPr>
          <w:rFonts w:ascii="Times New Roman" w:hAnsi="Times New Roman" w:cs="Times New Roman"/>
          <w:i/>
          <w:sz w:val="24"/>
          <w:szCs w:val="24"/>
        </w:rPr>
        <w:t>in-vitro</w:t>
      </w:r>
      <w:r w:rsidR="007B6430">
        <w:rPr>
          <w:rFonts w:ascii="Times New Roman" w:hAnsi="Times New Roman" w:cs="Times New Roman"/>
          <w:sz w:val="24"/>
          <w:szCs w:val="24"/>
        </w:rPr>
        <w:t xml:space="preserve"> applications (</w:t>
      </w:r>
      <w:proofErr w:type="spellStart"/>
      <w:r w:rsidR="007B6430">
        <w:rPr>
          <w:rFonts w:ascii="Times New Roman" w:hAnsi="Times New Roman" w:cs="Times New Roman"/>
          <w:sz w:val="24"/>
          <w:szCs w:val="24"/>
        </w:rPr>
        <w:t>Bartlewski</w:t>
      </w:r>
      <w:proofErr w:type="spellEnd"/>
      <w:r w:rsidR="007B6430">
        <w:rPr>
          <w:rFonts w:ascii="Times New Roman" w:hAnsi="Times New Roman" w:cs="Times New Roman"/>
          <w:sz w:val="24"/>
          <w:szCs w:val="24"/>
        </w:rPr>
        <w:t xml:space="preserve"> et al., 2016).</w:t>
      </w:r>
    </w:p>
    <w:p w14:paraId="4D517CEE" w14:textId="77777777" w:rsidR="00334C55" w:rsidRDefault="00334C55">
      <w:pPr>
        <w:rPr>
          <w:rFonts w:ascii="Times New Roman" w:hAnsi="Times New Roman" w:cs="Times New Roman"/>
          <w:b/>
          <w:sz w:val="24"/>
          <w:szCs w:val="24"/>
        </w:rPr>
      </w:pPr>
    </w:p>
    <w:p w14:paraId="47262BF9" w14:textId="64E55742" w:rsidR="00122EB9" w:rsidRDefault="00122EB9">
      <w:pPr>
        <w:rPr>
          <w:rFonts w:ascii="Times New Roman" w:hAnsi="Times New Roman" w:cs="Times New Roman"/>
          <w:b/>
          <w:sz w:val="24"/>
          <w:szCs w:val="24"/>
        </w:rPr>
      </w:pPr>
      <w:r>
        <w:rPr>
          <w:rFonts w:ascii="Times New Roman" w:hAnsi="Times New Roman" w:cs="Times New Roman"/>
          <w:b/>
          <w:sz w:val="24"/>
          <w:szCs w:val="24"/>
        </w:rPr>
        <w:lastRenderedPageBreak/>
        <w:t>Technical Factors:</w:t>
      </w:r>
    </w:p>
    <w:p w14:paraId="303EFCC9" w14:textId="7C305D08" w:rsidR="0036096A" w:rsidRDefault="009C0E06">
      <w:pPr>
        <w:rPr>
          <w:rFonts w:ascii="Times New Roman" w:hAnsi="Times New Roman" w:cs="Times New Roman"/>
          <w:sz w:val="24"/>
          <w:szCs w:val="24"/>
        </w:rPr>
      </w:pPr>
      <w:r>
        <w:rPr>
          <w:rFonts w:ascii="Times New Roman" w:hAnsi="Times New Roman" w:cs="Times New Roman"/>
          <w:sz w:val="24"/>
          <w:szCs w:val="24"/>
        </w:rPr>
        <w:t xml:space="preserve">The classic approach to </w:t>
      </w:r>
      <w:r>
        <w:rPr>
          <w:rFonts w:ascii="Times New Roman" w:hAnsi="Times New Roman" w:cs="Times New Roman"/>
          <w:i/>
          <w:sz w:val="24"/>
          <w:szCs w:val="24"/>
        </w:rPr>
        <w:t>in-vivo</w:t>
      </w:r>
      <w:r>
        <w:rPr>
          <w:rFonts w:ascii="Times New Roman" w:hAnsi="Times New Roman" w:cs="Times New Roman"/>
          <w:sz w:val="24"/>
          <w:szCs w:val="24"/>
        </w:rPr>
        <w:t xml:space="preserve"> production of embryos is MOET, and involves superovulation, insemination via</w:t>
      </w:r>
      <w:r w:rsidR="00921DE0">
        <w:rPr>
          <w:rFonts w:ascii="Times New Roman" w:hAnsi="Times New Roman" w:cs="Times New Roman"/>
          <w:sz w:val="24"/>
          <w:szCs w:val="24"/>
        </w:rPr>
        <w:t xml:space="preserve"> intrauterine</w:t>
      </w:r>
      <w:r>
        <w:rPr>
          <w:rFonts w:ascii="Times New Roman" w:hAnsi="Times New Roman" w:cs="Times New Roman"/>
          <w:sz w:val="24"/>
          <w:szCs w:val="24"/>
        </w:rPr>
        <w:t xml:space="preserve"> AI or natural service, embryo collection via laparoscopy or lap</w:t>
      </w:r>
      <w:r w:rsidR="00921DE0">
        <w:rPr>
          <w:rFonts w:ascii="Times New Roman" w:hAnsi="Times New Roman" w:cs="Times New Roman"/>
          <w:sz w:val="24"/>
          <w:szCs w:val="24"/>
        </w:rPr>
        <w:t>a</w:t>
      </w:r>
      <w:r>
        <w:rPr>
          <w:rFonts w:ascii="Times New Roman" w:hAnsi="Times New Roman" w:cs="Times New Roman"/>
          <w:sz w:val="24"/>
          <w:szCs w:val="24"/>
        </w:rPr>
        <w:t>r</w:t>
      </w:r>
      <w:r w:rsidR="00921DE0">
        <w:rPr>
          <w:rFonts w:ascii="Times New Roman" w:hAnsi="Times New Roman" w:cs="Times New Roman"/>
          <w:sz w:val="24"/>
          <w:szCs w:val="24"/>
        </w:rPr>
        <w:t>o</w:t>
      </w:r>
      <w:r>
        <w:rPr>
          <w:rFonts w:ascii="Times New Roman" w:hAnsi="Times New Roman" w:cs="Times New Roman"/>
          <w:sz w:val="24"/>
          <w:szCs w:val="24"/>
        </w:rPr>
        <w:t>tomy, grading under a microscope, packaging and storing, and transfer to</w:t>
      </w:r>
      <w:r w:rsidR="00921DE0">
        <w:rPr>
          <w:rFonts w:ascii="Times New Roman" w:hAnsi="Times New Roman" w:cs="Times New Roman"/>
          <w:sz w:val="24"/>
          <w:szCs w:val="24"/>
        </w:rPr>
        <w:t xml:space="preserve"> the uterus of</w:t>
      </w:r>
      <w:r>
        <w:rPr>
          <w:rFonts w:ascii="Times New Roman" w:hAnsi="Times New Roman" w:cs="Times New Roman"/>
          <w:sz w:val="24"/>
          <w:szCs w:val="24"/>
        </w:rPr>
        <w:t xml:space="preserve"> a recipient ewe</w:t>
      </w:r>
      <w:r w:rsidR="00921DE0">
        <w:rPr>
          <w:rFonts w:ascii="Times New Roman" w:hAnsi="Times New Roman" w:cs="Times New Roman"/>
          <w:sz w:val="24"/>
          <w:szCs w:val="24"/>
        </w:rPr>
        <w:t xml:space="preserve"> (</w:t>
      </w:r>
      <w:proofErr w:type="spellStart"/>
      <w:r w:rsidR="00921DE0">
        <w:rPr>
          <w:rFonts w:ascii="Times New Roman" w:hAnsi="Times New Roman" w:cs="Times New Roman"/>
          <w:sz w:val="24"/>
          <w:szCs w:val="24"/>
        </w:rPr>
        <w:t>Amiridis</w:t>
      </w:r>
      <w:proofErr w:type="spellEnd"/>
      <w:r w:rsidR="00921DE0">
        <w:rPr>
          <w:rFonts w:ascii="Times New Roman" w:hAnsi="Times New Roman" w:cs="Times New Roman"/>
          <w:sz w:val="24"/>
          <w:szCs w:val="24"/>
        </w:rPr>
        <w:t xml:space="preserve"> &amp; </w:t>
      </w:r>
      <w:proofErr w:type="spellStart"/>
      <w:r w:rsidR="00921DE0">
        <w:rPr>
          <w:rFonts w:ascii="Times New Roman" w:hAnsi="Times New Roman" w:cs="Times New Roman"/>
          <w:sz w:val="24"/>
          <w:szCs w:val="24"/>
        </w:rPr>
        <w:t>Cseh</w:t>
      </w:r>
      <w:proofErr w:type="spellEnd"/>
      <w:r w:rsidR="00921DE0">
        <w:rPr>
          <w:rFonts w:ascii="Times New Roman" w:hAnsi="Times New Roman" w:cs="Times New Roman"/>
          <w:sz w:val="24"/>
          <w:szCs w:val="24"/>
        </w:rPr>
        <w:t xml:space="preserve">, 2012). Cervical access to sheep uteri is limited, making </w:t>
      </w:r>
      <w:r w:rsidR="007A1703">
        <w:rPr>
          <w:rFonts w:ascii="Times New Roman" w:hAnsi="Times New Roman" w:cs="Times New Roman"/>
          <w:sz w:val="24"/>
          <w:szCs w:val="24"/>
        </w:rPr>
        <w:t>the surgical approach a better option for embryo harvesting and AI to get a greater proportion of transferable embryos</w:t>
      </w:r>
      <w:r w:rsidR="007053FD">
        <w:rPr>
          <w:rFonts w:ascii="Times New Roman" w:hAnsi="Times New Roman" w:cs="Times New Roman"/>
          <w:sz w:val="24"/>
          <w:szCs w:val="24"/>
        </w:rPr>
        <w:t>; however, performing surgery hinders the efficiency of the embryo transfer process because of expense, time consumption, and invasiveness.</w:t>
      </w:r>
      <w:r w:rsidR="007A1703">
        <w:rPr>
          <w:rFonts w:ascii="Times New Roman" w:hAnsi="Times New Roman" w:cs="Times New Roman"/>
          <w:sz w:val="24"/>
          <w:szCs w:val="24"/>
        </w:rPr>
        <w:t xml:space="preserve"> (</w:t>
      </w:r>
      <w:proofErr w:type="spellStart"/>
      <w:r w:rsidR="007A1703">
        <w:rPr>
          <w:rFonts w:ascii="Times New Roman" w:hAnsi="Times New Roman" w:cs="Times New Roman"/>
          <w:sz w:val="24"/>
          <w:szCs w:val="24"/>
        </w:rPr>
        <w:t>Amiridis</w:t>
      </w:r>
      <w:proofErr w:type="spellEnd"/>
      <w:r w:rsidR="007A1703">
        <w:rPr>
          <w:rFonts w:ascii="Times New Roman" w:hAnsi="Times New Roman" w:cs="Times New Roman"/>
          <w:sz w:val="24"/>
          <w:szCs w:val="24"/>
        </w:rPr>
        <w:t xml:space="preserve"> &amp; </w:t>
      </w:r>
      <w:proofErr w:type="spellStart"/>
      <w:r w:rsidR="007A1703">
        <w:rPr>
          <w:rFonts w:ascii="Times New Roman" w:hAnsi="Times New Roman" w:cs="Times New Roman"/>
          <w:sz w:val="24"/>
          <w:szCs w:val="24"/>
        </w:rPr>
        <w:t>Cseh</w:t>
      </w:r>
      <w:proofErr w:type="spellEnd"/>
      <w:r w:rsidR="007A1703">
        <w:rPr>
          <w:rFonts w:ascii="Times New Roman" w:hAnsi="Times New Roman" w:cs="Times New Roman"/>
          <w:sz w:val="24"/>
          <w:szCs w:val="24"/>
        </w:rPr>
        <w:t xml:space="preserve">, 2012; </w:t>
      </w:r>
      <w:proofErr w:type="spellStart"/>
      <w:r w:rsidR="007053FD">
        <w:rPr>
          <w:rFonts w:ascii="Times New Roman" w:hAnsi="Times New Roman" w:cs="Times New Roman"/>
          <w:sz w:val="24"/>
          <w:szCs w:val="24"/>
        </w:rPr>
        <w:t>Cognie</w:t>
      </w:r>
      <w:proofErr w:type="spellEnd"/>
      <w:r w:rsidR="007053FD">
        <w:rPr>
          <w:rFonts w:ascii="Times New Roman" w:hAnsi="Times New Roman" w:cs="Times New Roman"/>
          <w:sz w:val="24"/>
          <w:szCs w:val="24"/>
        </w:rPr>
        <w:t xml:space="preserve"> et al., 2003).</w:t>
      </w:r>
      <w:r w:rsidR="00921DE0">
        <w:rPr>
          <w:rFonts w:ascii="Times New Roman" w:hAnsi="Times New Roman" w:cs="Times New Roman"/>
          <w:sz w:val="24"/>
          <w:szCs w:val="24"/>
        </w:rPr>
        <w:t xml:space="preserve"> </w:t>
      </w:r>
      <w:r w:rsidR="007053FD">
        <w:rPr>
          <w:rFonts w:ascii="Times New Roman" w:hAnsi="Times New Roman" w:cs="Times New Roman"/>
          <w:sz w:val="24"/>
          <w:szCs w:val="24"/>
        </w:rPr>
        <w:t xml:space="preserve">While MOET is a valuable method for producing embryos, it is </w:t>
      </w:r>
      <w:r w:rsidR="00653F7D">
        <w:rPr>
          <w:rFonts w:ascii="Times New Roman" w:hAnsi="Times New Roman" w:cs="Times New Roman"/>
          <w:sz w:val="24"/>
          <w:szCs w:val="24"/>
        </w:rPr>
        <w:t>costly.</w:t>
      </w:r>
    </w:p>
    <w:p w14:paraId="068F75FA" w14:textId="39E9E6C9" w:rsidR="007053FD" w:rsidRPr="007053FD" w:rsidRDefault="007053FD">
      <w:pPr>
        <w:rPr>
          <w:rFonts w:ascii="Times New Roman" w:hAnsi="Times New Roman" w:cs="Times New Roman"/>
          <w:sz w:val="24"/>
          <w:szCs w:val="24"/>
        </w:rPr>
      </w:pPr>
      <w:r>
        <w:rPr>
          <w:rFonts w:ascii="Times New Roman" w:hAnsi="Times New Roman" w:cs="Times New Roman"/>
          <w:i/>
          <w:sz w:val="24"/>
          <w:szCs w:val="24"/>
        </w:rPr>
        <w:t>In-vitro</w:t>
      </w:r>
      <w:r>
        <w:rPr>
          <w:rFonts w:ascii="Times New Roman" w:hAnsi="Times New Roman" w:cs="Times New Roman"/>
          <w:sz w:val="24"/>
          <w:szCs w:val="24"/>
        </w:rPr>
        <w:t xml:space="preserve"> production of</w:t>
      </w:r>
      <w:r w:rsidR="00C86570">
        <w:rPr>
          <w:rFonts w:ascii="Times New Roman" w:hAnsi="Times New Roman" w:cs="Times New Roman"/>
          <w:sz w:val="24"/>
          <w:szCs w:val="24"/>
        </w:rPr>
        <w:t xml:space="preserve"> embryos is another method that can be used in sheep. It requires col</w:t>
      </w:r>
      <w:r w:rsidR="00422603">
        <w:rPr>
          <w:rFonts w:ascii="Times New Roman" w:hAnsi="Times New Roman" w:cs="Times New Roman"/>
          <w:sz w:val="24"/>
          <w:szCs w:val="24"/>
        </w:rPr>
        <w:t xml:space="preserve">lection of oocytes, </w:t>
      </w:r>
      <w:r w:rsidR="00653F7D">
        <w:rPr>
          <w:rFonts w:ascii="Times New Roman" w:hAnsi="Times New Roman" w:cs="Times New Roman"/>
          <w:sz w:val="24"/>
          <w:szCs w:val="24"/>
        </w:rPr>
        <w:t>often</w:t>
      </w:r>
      <w:r w:rsidR="00422603">
        <w:rPr>
          <w:rFonts w:ascii="Times New Roman" w:hAnsi="Times New Roman" w:cs="Times New Roman"/>
          <w:sz w:val="24"/>
          <w:szCs w:val="24"/>
        </w:rPr>
        <w:t xml:space="preserve"> sourced from lambs or slaughtered ewes; maturation; </w:t>
      </w:r>
      <w:r w:rsidR="00422603">
        <w:rPr>
          <w:rFonts w:ascii="Times New Roman" w:hAnsi="Times New Roman" w:cs="Times New Roman"/>
          <w:i/>
          <w:sz w:val="24"/>
          <w:szCs w:val="24"/>
        </w:rPr>
        <w:t>in-vitro</w:t>
      </w:r>
      <w:r w:rsidR="00422603">
        <w:rPr>
          <w:rFonts w:ascii="Times New Roman" w:hAnsi="Times New Roman" w:cs="Times New Roman"/>
          <w:sz w:val="24"/>
          <w:szCs w:val="24"/>
        </w:rPr>
        <w:t xml:space="preserve"> fertilization (IVF); </w:t>
      </w:r>
      <w:r w:rsidR="00644A68">
        <w:rPr>
          <w:rFonts w:ascii="Times New Roman" w:hAnsi="Times New Roman" w:cs="Times New Roman"/>
          <w:sz w:val="24"/>
          <w:szCs w:val="24"/>
        </w:rPr>
        <w:t xml:space="preserve">embryo culture; </w:t>
      </w:r>
      <w:r w:rsidR="00422603">
        <w:rPr>
          <w:rFonts w:ascii="Times New Roman" w:hAnsi="Times New Roman" w:cs="Times New Roman"/>
          <w:sz w:val="24"/>
          <w:szCs w:val="24"/>
        </w:rPr>
        <w:t>storage; and transfer (</w:t>
      </w:r>
      <w:proofErr w:type="spellStart"/>
      <w:r w:rsidR="00422603">
        <w:rPr>
          <w:rFonts w:ascii="Times New Roman" w:hAnsi="Times New Roman" w:cs="Times New Roman"/>
          <w:sz w:val="24"/>
          <w:szCs w:val="24"/>
        </w:rPr>
        <w:t>Paramio</w:t>
      </w:r>
      <w:proofErr w:type="spellEnd"/>
      <w:r w:rsidR="00422603">
        <w:rPr>
          <w:rFonts w:ascii="Times New Roman" w:hAnsi="Times New Roman" w:cs="Times New Roman"/>
          <w:sz w:val="24"/>
          <w:szCs w:val="24"/>
        </w:rPr>
        <w:t xml:space="preserve"> &amp; </w:t>
      </w:r>
      <w:proofErr w:type="spellStart"/>
      <w:r w:rsidR="00422603">
        <w:rPr>
          <w:rFonts w:ascii="Times New Roman" w:hAnsi="Times New Roman" w:cs="Times New Roman"/>
          <w:sz w:val="24"/>
          <w:szCs w:val="24"/>
        </w:rPr>
        <w:t>Izquierdo</w:t>
      </w:r>
      <w:proofErr w:type="spellEnd"/>
      <w:r w:rsidR="00422603">
        <w:rPr>
          <w:rFonts w:ascii="Times New Roman" w:hAnsi="Times New Roman" w:cs="Times New Roman"/>
          <w:sz w:val="24"/>
          <w:szCs w:val="24"/>
        </w:rPr>
        <w:t xml:space="preserve">, 2014). </w:t>
      </w:r>
      <w:r w:rsidR="00355C7E">
        <w:rPr>
          <w:rFonts w:ascii="Times New Roman" w:hAnsi="Times New Roman" w:cs="Times New Roman"/>
          <w:i/>
          <w:sz w:val="24"/>
          <w:szCs w:val="24"/>
        </w:rPr>
        <w:t>In-vitro</w:t>
      </w:r>
      <w:r w:rsidR="00355C7E">
        <w:rPr>
          <w:rFonts w:ascii="Times New Roman" w:hAnsi="Times New Roman" w:cs="Times New Roman"/>
          <w:sz w:val="24"/>
          <w:szCs w:val="24"/>
        </w:rPr>
        <w:t xml:space="preserve"> embryo production is a great tool in research applications and for rapidly improving genetic gain in a flock</w:t>
      </w:r>
      <w:r w:rsidR="006E45B1">
        <w:rPr>
          <w:rFonts w:ascii="Times New Roman" w:hAnsi="Times New Roman" w:cs="Times New Roman"/>
          <w:sz w:val="24"/>
          <w:szCs w:val="24"/>
        </w:rPr>
        <w:t>. Cheap collection of oocytes from abattoirs, and laboratory control of embryo development lends this approach to research, and collection of oocytes from prepubertal ewes cuts the generation interval of a sheep flock in half – 6 months compared to 12 in traditional MOET programs (</w:t>
      </w:r>
      <w:proofErr w:type="spellStart"/>
      <w:r w:rsidR="006E45B1">
        <w:rPr>
          <w:rFonts w:ascii="Times New Roman" w:hAnsi="Times New Roman" w:cs="Times New Roman"/>
          <w:sz w:val="24"/>
          <w:szCs w:val="24"/>
        </w:rPr>
        <w:t>Amiridis</w:t>
      </w:r>
      <w:proofErr w:type="spellEnd"/>
      <w:r w:rsidR="006E45B1">
        <w:rPr>
          <w:rFonts w:ascii="Times New Roman" w:hAnsi="Times New Roman" w:cs="Times New Roman"/>
          <w:sz w:val="24"/>
          <w:szCs w:val="24"/>
        </w:rPr>
        <w:t xml:space="preserve"> &amp; </w:t>
      </w:r>
      <w:proofErr w:type="spellStart"/>
      <w:r w:rsidR="006E45B1">
        <w:rPr>
          <w:rFonts w:ascii="Times New Roman" w:hAnsi="Times New Roman" w:cs="Times New Roman"/>
          <w:sz w:val="24"/>
          <w:szCs w:val="24"/>
        </w:rPr>
        <w:t>Cseh</w:t>
      </w:r>
      <w:proofErr w:type="spellEnd"/>
      <w:r w:rsidR="006E45B1">
        <w:rPr>
          <w:rFonts w:ascii="Times New Roman" w:hAnsi="Times New Roman" w:cs="Times New Roman"/>
          <w:sz w:val="24"/>
          <w:szCs w:val="24"/>
        </w:rPr>
        <w:t xml:space="preserve">, 2012; </w:t>
      </w:r>
      <w:proofErr w:type="spellStart"/>
      <w:r w:rsidR="006E45B1">
        <w:rPr>
          <w:rFonts w:ascii="Times New Roman" w:hAnsi="Times New Roman" w:cs="Times New Roman"/>
          <w:sz w:val="24"/>
          <w:szCs w:val="24"/>
        </w:rPr>
        <w:t>Paramio</w:t>
      </w:r>
      <w:proofErr w:type="spellEnd"/>
      <w:r w:rsidR="006E45B1">
        <w:rPr>
          <w:rFonts w:ascii="Times New Roman" w:hAnsi="Times New Roman" w:cs="Times New Roman"/>
          <w:sz w:val="24"/>
          <w:szCs w:val="24"/>
        </w:rPr>
        <w:t xml:space="preserve"> &amp; </w:t>
      </w:r>
      <w:proofErr w:type="spellStart"/>
      <w:r w:rsidR="006E45B1">
        <w:rPr>
          <w:rFonts w:ascii="Times New Roman" w:hAnsi="Times New Roman" w:cs="Times New Roman"/>
          <w:sz w:val="24"/>
          <w:szCs w:val="24"/>
        </w:rPr>
        <w:t>Izquierdo</w:t>
      </w:r>
      <w:proofErr w:type="spellEnd"/>
      <w:r w:rsidR="006E45B1">
        <w:rPr>
          <w:rFonts w:ascii="Times New Roman" w:hAnsi="Times New Roman" w:cs="Times New Roman"/>
          <w:sz w:val="24"/>
          <w:szCs w:val="24"/>
        </w:rPr>
        <w:t xml:space="preserve">, 2014). </w:t>
      </w:r>
      <w:r w:rsidR="00644A68">
        <w:rPr>
          <w:rFonts w:ascii="Times New Roman" w:hAnsi="Times New Roman" w:cs="Times New Roman"/>
          <w:sz w:val="24"/>
          <w:szCs w:val="24"/>
        </w:rPr>
        <w:t xml:space="preserve">However, variable quality of collected oocytes makes the embryo maturation process difficult to master, and it contributes to the variable success of embryo production </w:t>
      </w:r>
      <w:r w:rsidR="00653F7D">
        <w:rPr>
          <w:rFonts w:ascii="Times New Roman" w:hAnsi="Times New Roman" w:cs="Times New Roman"/>
          <w:sz w:val="24"/>
          <w:szCs w:val="24"/>
        </w:rPr>
        <w:t xml:space="preserve">in </w:t>
      </w:r>
      <w:r w:rsidR="00644A68">
        <w:rPr>
          <w:rFonts w:ascii="Times New Roman" w:hAnsi="Times New Roman" w:cs="Times New Roman"/>
          <w:sz w:val="24"/>
          <w:szCs w:val="24"/>
        </w:rPr>
        <w:t>laboratories (</w:t>
      </w:r>
      <w:proofErr w:type="spellStart"/>
      <w:r w:rsidR="00644A68">
        <w:rPr>
          <w:rFonts w:ascii="Times New Roman" w:hAnsi="Times New Roman" w:cs="Times New Roman"/>
          <w:sz w:val="24"/>
          <w:szCs w:val="24"/>
        </w:rPr>
        <w:t>Paramio</w:t>
      </w:r>
      <w:proofErr w:type="spellEnd"/>
      <w:r w:rsidR="00644A68">
        <w:rPr>
          <w:rFonts w:ascii="Times New Roman" w:hAnsi="Times New Roman" w:cs="Times New Roman"/>
          <w:sz w:val="24"/>
          <w:szCs w:val="24"/>
        </w:rPr>
        <w:t xml:space="preserve"> &amp; </w:t>
      </w:r>
      <w:proofErr w:type="spellStart"/>
      <w:r w:rsidR="00644A68">
        <w:rPr>
          <w:rFonts w:ascii="Times New Roman" w:hAnsi="Times New Roman" w:cs="Times New Roman"/>
          <w:sz w:val="24"/>
          <w:szCs w:val="24"/>
        </w:rPr>
        <w:t>Izquierdo</w:t>
      </w:r>
      <w:proofErr w:type="spellEnd"/>
      <w:r w:rsidR="00644A68">
        <w:rPr>
          <w:rFonts w:ascii="Times New Roman" w:hAnsi="Times New Roman" w:cs="Times New Roman"/>
          <w:sz w:val="24"/>
          <w:szCs w:val="24"/>
        </w:rPr>
        <w:t>).</w:t>
      </w:r>
      <w:r w:rsidR="00422603">
        <w:rPr>
          <w:rFonts w:ascii="Times New Roman" w:hAnsi="Times New Roman" w:cs="Times New Roman"/>
          <w:sz w:val="24"/>
          <w:szCs w:val="24"/>
        </w:rPr>
        <w:t xml:space="preserve"> </w:t>
      </w:r>
    </w:p>
    <w:p w14:paraId="0BAAC97B" w14:textId="21174FE3" w:rsidR="00122EB9" w:rsidRDefault="00122EB9">
      <w:pPr>
        <w:rPr>
          <w:rFonts w:ascii="Times New Roman" w:hAnsi="Times New Roman" w:cs="Times New Roman"/>
          <w:b/>
          <w:sz w:val="24"/>
          <w:szCs w:val="24"/>
        </w:rPr>
      </w:pPr>
      <w:r>
        <w:rPr>
          <w:rFonts w:ascii="Times New Roman" w:hAnsi="Times New Roman" w:cs="Times New Roman"/>
          <w:b/>
          <w:sz w:val="24"/>
          <w:szCs w:val="24"/>
        </w:rPr>
        <w:t>Conclusion:</w:t>
      </w:r>
    </w:p>
    <w:p w14:paraId="0224E4D4" w14:textId="2FB8D8E7" w:rsidR="001F6799" w:rsidRDefault="00260CED">
      <w:pPr>
        <w:rPr>
          <w:rFonts w:ascii="Times New Roman" w:hAnsi="Times New Roman" w:cs="Times New Roman"/>
          <w:sz w:val="24"/>
          <w:szCs w:val="24"/>
        </w:rPr>
      </w:pPr>
      <w:r>
        <w:rPr>
          <w:rFonts w:ascii="Times New Roman" w:hAnsi="Times New Roman" w:cs="Times New Roman"/>
          <w:sz w:val="24"/>
          <w:szCs w:val="24"/>
        </w:rPr>
        <w:t xml:space="preserve">Currently, embryo transfer in sheep is mostly limited to applications that are not as reliant on the efficiency of the process because of the promise of profitable offspring, maintaining </w:t>
      </w:r>
      <w:r w:rsidR="00355C7E">
        <w:rPr>
          <w:rFonts w:ascii="Times New Roman" w:hAnsi="Times New Roman" w:cs="Times New Roman"/>
          <w:sz w:val="24"/>
          <w:szCs w:val="24"/>
        </w:rPr>
        <w:t>flock</w:t>
      </w:r>
      <w:r>
        <w:rPr>
          <w:rFonts w:ascii="Times New Roman" w:hAnsi="Times New Roman" w:cs="Times New Roman"/>
          <w:sz w:val="24"/>
          <w:szCs w:val="24"/>
        </w:rPr>
        <w:t xml:space="preserve"> health, and aiding in conservation or research efforts.</w:t>
      </w:r>
      <w:r w:rsidR="00172E16">
        <w:rPr>
          <w:rFonts w:ascii="Times New Roman" w:hAnsi="Times New Roman" w:cs="Times New Roman"/>
          <w:sz w:val="24"/>
          <w:szCs w:val="24"/>
        </w:rPr>
        <w:t xml:space="preserve"> Variability in response to MOET superovulation, inaccessibility of the ovine uterus, and the variable quality of oocytes and embryos makes </w:t>
      </w:r>
      <w:r w:rsidR="00563ACD">
        <w:rPr>
          <w:rFonts w:ascii="Times New Roman" w:hAnsi="Times New Roman" w:cs="Times New Roman"/>
          <w:sz w:val="24"/>
          <w:szCs w:val="24"/>
        </w:rPr>
        <w:t>embryo transfer in sheep rather inefficient in terms of cost and/or success.</w:t>
      </w:r>
      <w:r>
        <w:rPr>
          <w:rFonts w:ascii="Times New Roman" w:hAnsi="Times New Roman" w:cs="Times New Roman"/>
          <w:sz w:val="24"/>
          <w:szCs w:val="24"/>
        </w:rPr>
        <w:t xml:space="preserve"> </w:t>
      </w:r>
      <w:r w:rsidR="00563ACD">
        <w:rPr>
          <w:rFonts w:ascii="Times New Roman" w:hAnsi="Times New Roman" w:cs="Times New Roman"/>
          <w:sz w:val="24"/>
          <w:szCs w:val="24"/>
        </w:rPr>
        <w:t>Perhaps i</w:t>
      </w:r>
      <w:r>
        <w:rPr>
          <w:rFonts w:ascii="Times New Roman" w:hAnsi="Times New Roman" w:cs="Times New Roman"/>
          <w:sz w:val="24"/>
          <w:szCs w:val="24"/>
        </w:rPr>
        <w:t>n the future, improved methods of embryo transfer in sheep will present more applications for it in animal production systems.</w:t>
      </w:r>
    </w:p>
    <w:p w14:paraId="6165F0F4" w14:textId="60FDA474" w:rsidR="00334C55" w:rsidRDefault="00334C55">
      <w:pPr>
        <w:rPr>
          <w:rFonts w:ascii="Times New Roman" w:hAnsi="Times New Roman" w:cs="Times New Roman"/>
          <w:sz w:val="24"/>
          <w:szCs w:val="24"/>
        </w:rPr>
      </w:pPr>
      <w:r>
        <w:rPr>
          <w:rFonts w:ascii="Times New Roman" w:hAnsi="Times New Roman" w:cs="Times New Roman"/>
          <w:b/>
          <w:sz w:val="24"/>
          <w:szCs w:val="24"/>
        </w:rPr>
        <w:t>Word Count:</w:t>
      </w:r>
      <w:r>
        <w:rPr>
          <w:rFonts w:ascii="Times New Roman" w:hAnsi="Times New Roman" w:cs="Times New Roman"/>
          <w:sz w:val="24"/>
          <w:szCs w:val="24"/>
        </w:rPr>
        <w:t xml:space="preserve"> </w:t>
      </w:r>
      <w:r w:rsidR="00653F7D">
        <w:rPr>
          <w:rFonts w:ascii="Times New Roman" w:hAnsi="Times New Roman" w:cs="Times New Roman"/>
          <w:sz w:val="24"/>
          <w:szCs w:val="24"/>
        </w:rPr>
        <w:t>997, excluding the main title, figure legend, and references</w:t>
      </w:r>
    </w:p>
    <w:p w14:paraId="7160924F" w14:textId="77777777" w:rsidR="00334C55" w:rsidRPr="00334C55" w:rsidRDefault="00334C55">
      <w:pPr>
        <w:rPr>
          <w:rFonts w:ascii="Times New Roman" w:hAnsi="Times New Roman" w:cs="Times New Roman"/>
          <w:sz w:val="24"/>
          <w:szCs w:val="24"/>
        </w:rPr>
      </w:pPr>
    </w:p>
    <w:p w14:paraId="0633DA39" w14:textId="77777777" w:rsidR="00334C55" w:rsidRDefault="00334C55">
      <w:pPr>
        <w:rPr>
          <w:rFonts w:ascii="Times New Roman" w:hAnsi="Times New Roman" w:cs="Times New Roman"/>
          <w:b/>
          <w:sz w:val="24"/>
          <w:szCs w:val="24"/>
        </w:rPr>
      </w:pPr>
    </w:p>
    <w:p w14:paraId="67035D18" w14:textId="77777777" w:rsidR="00334C55" w:rsidRDefault="00334C55">
      <w:pPr>
        <w:rPr>
          <w:rFonts w:ascii="Times New Roman" w:hAnsi="Times New Roman" w:cs="Times New Roman"/>
          <w:b/>
          <w:sz w:val="24"/>
          <w:szCs w:val="24"/>
        </w:rPr>
      </w:pPr>
    </w:p>
    <w:p w14:paraId="27060D0E" w14:textId="77777777" w:rsidR="00334C55" w:rsidRDefault="00334C55">
      <w:pPr>
        <w:rPr>
          <w:rFonts w:ascii="Times New Roman" w:hAnsi="Times New Roman" w:cs="Times New Roman"/>
          <w:b/>
          <w:sz w:val="24"/>
          <w:szCs w:val="24"/>
        </w:rPr>
      </w:pPr>
    </w:p>
    <w:p w14:paraId="7328F431" w14:textId="77777777" w:rsidR="00334C55" w:rsidRDefault="00334C55">
      <w:pPr>
        <w:rPr>
          <w:rFonts w:ascii="Times New Roman" w:hAnsi="Times New Roman" w:cs="Times New Roman"/>
          <w:b/>
          <w:sz w:val="24"/>
          <w:szCs w:val="24"/>
        </w:rPr>
      </w:pPr>
    </w:p>
    <w:p w14:paraId="2A539E1C" w14:textId="77777777" w:rsidR="00334C55" w:rsidRDefault="00334C55">
      <w:pPr>
        <w:rPr>
          <w:rFonts w:ascii="Times New Roman" w:hAnsi="Times New Roman" w:cs="Times New Roman"/>
          <w:b/>
          <w:sz w:val="24"/>
          <w:szCs w:val="24"/>
        </w:rPr>
      </w:pPr>
    </w:p>
    <w:p w14:paraId="12C7F546" w14:textId="77777777" w:rsidR="00334C55" w:rsidRDefault="00334C55">
      <w:pPr>
        <w:rPr>
          <w:rFonts w:ascii="Times New Roman" w:hAnsi="Times New Roman" w:cs="Times New Roman"/>
          <w:b/>
          <w:sz w:val="24"/>
          <w:szCs w:val="24"/>
        </w:rPr>
      </w:pPr>
    </w:p>
    <w:p w14:paraId="3A0980C0" w14:textId="77777777" w:rsidR="00653F7D" w:rsidRDefault="00653F7D">
      <w:pPr>
        <w:rPr>
          <w:rFonts w:ascii="Times New Roman" w:hAnsi="Times New Roman" w:cs="Times New Roman"/>
          <w:b/>
          <w:sz w:val="24"/>
          <w:szCs w:val="24"/>
        </w:rPr>
      </w:pPr>
    </w:p>
    <w:p w14:paraId="198804CA" w14:textId="7D9AE328" w:rsidR="001F6799" w:rsidRDefault="00334C55">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References:</w:t>
      </w:r>
    </w:p>
    <w:p w14:paraId="5D317F87" w14:textId="7E64605A" w:rsidR="00A56C1A" w:rsidRPr="00A56C1A" w:rsidRDefault="00A56C1A">
      <w:pPr>
        <w:rPr>
          <w:rFonts w:ascii="Times New Roman" w:hAnsi="Times New Roman" w:cs="Times New Roman"/>
          <w:sz w:val="24"/>
          <w:szCs w:val="24"/>
        </w:rPr>
      </w:pPr>
      <w:proofErr w:type="spellStart"/>
      <w:r>
        <w:rPr>
          <w:rFonts w:ascii="Times New Roman" w:hAnsi="Times New Roman" w:cs="Times New Roman"/>
          <w:sz w:val="24"/>
          <w:szCs w:val="24"/>
        </w:rPr>
        <w:t>Amiridis</w:t>
      </w:r>
      <w:proofErr w:type="spellEnd"/>
      <w:r>
        <w:rPr>
          <w:rFonts w:ascii="Times New Roman" w:hAnsi="Times New Roman" w:cs="Times New Roman"/>
          <w:sz w:val="24"/>
          <w:szCs w:val="24"/>
        </w:rPr>
        <w:t xml:space="preserve">, </w:t>
      </w:r>
      <w:r w:rsidR="009C0E06">
        <w:rPr>
          <w:rFonts w:ascii="Times New Roman" w:hAnsi="Times New Roman" w:cs="Times New Roman"/>
          <w:sz w:val="24"/>
          <w:szCs w:val="24"/>
        </w:rPr>
        <w:t xml:space="preserve">G. &amp; </w:t>
      </w:r>
      <w:proofErr w:type="spellStart"/>
      <w:r w:rsidR="009C0E06">
        <w:rPr>
          <w:rFonts w:ascii="Times New Roman" w:hAnsi="Times New Roman" w:cs="Times New Roman"/>
          <w:sz w:val="24"/>
          <w:szCs w:val="24"/>
        </w:rPr>
        <w:t>Cseh</w:t>
      </w:r>
      <w:proofErr w:type="spellEnd"/>
      <w:r w:rsidR="009C0E06">
        <w:rPr>
          <w:rFonts w:ascii="Times New Roman" w:hAnsi="Times New Roman" w:cs="Times New Roman"/>
          <w:sz w:val="24"/>
          <w:szCs w:val="24"/>
        </w:rPr>
        <w:t xml:space="preserve">, S. 2012. Assisted reproductive technologies in the reproductive management of small ruminants. </w:t>
      </w:r>
      <w:r w:rsidR="009C0E06">
        <w:rPr>
          <w:rFonts w:ascii="Times New Roman" w:hAnsi="Times New Roman" w:cs="Times New Roman"/>
          <w:i/>
          <w:sz w:val="24"/>
          <w:szCs w:val="24"/>
        </w:rPr>
        <w:t>Animal Reproduction Science</w:t>
      </w:r>
      <w:r w:rsidR="009C0E06">
        <w:rPr>
          <w:rFonts w:ascii="Times New Roman" w:hAnsi="Times New Roman" w:cs="Times New Roman"/>
          <w:sz w:val="24"/>
          <w:szCs w:val="24"/>
        </w:rPr>
        <w:t xml:space="preserve">. 130, 152-161. </w:t>
      </w:r>
    </w:p>
    <w:p w14:paraId="665335DA" w14:textId="77777777" w:rsidR="003719E8" w:rsidRPr="003719E8" w:rsidRDefault="001F6799" w:rsidP="003719E8">
      <w:pPr>
        <w:pStyle w:val="EndNoteBibliography"/>
        <w:spacing w:after="0"/>
        <w:rPr>
          <w:rFonts w:ascii="Times New Roman" w:hAnsi="Times New Roman" w:cs="Times New Roman"/>
          <w:sz w:val="24"/>
          <w:szCs w:val="24"/>
        </w:rPr>
      </w:pPr>
      <w:r w:rsidRPr="003719E8">
        <w:rPr>
          <w:rFonts w:ascii="Times New Roman" w:hAnsi="Times New Roman" w:cs="Times New Roman"/>
          <w:b/>
          <w:sz w:val="24"/>
          <w:szCs w:val="24"/>
        </w:rPr>
        <w:fldChar w:fldCharType="begin"/>
      </w:r>
      <w:r w:rsidRPr="003719E8">
        <w:rPr>
          <w:rFonts w:ascii="Times New Roman" w:hAnsi="Times New Roman" w:cs="Times New Roman"/>
          <w:b/>
          <w:sz w:val="24"/>
          <w:szCs w:val="24"/>
        </w:rPr>
        <w:instrText xml:space="preserve"> ADDIN EN.REFLIST </w:instrText>
      </w:r>
      <w:r w:rsidRPr="003719E8">
        <w:rPr>
          <w:rFonts w:ascii="Times New Roman" w:hAnsi="Times New Roman" w:cs="Times New Roman"/>
          <w:b/>
          <w:sz w:val="24"/>
          <w:szCs w:val="24"/>
        </w:rPr>
        <w:fldChar w:fldCharType="separate"/>
      </w:r>
      <w:r w:rsidR="003719E8" w:rsidRPr="003719E8">
        <w:rPr>
          <w:rFonts w:ascii="Times New Roman" w:hAnsi="Times New Roman" w:cs="Times New Roman"/>
          <w:sz w:val="24"/>
          <w:szCs w:val="24"/>
        </w:rPr>
        <w:t xml:space="preserve">Ammoun, I., Encinas, T., Veiga-Lopez, A., Ros, J. M., Contreras, I., Gonzalez-Añover, P., Cocero, M. J., Mcneilly, A. S. &amp; Gonzalez-Bulnes, A. 2006. Effects of breed on kinetics of ovine FSH and ovarian response in superovulated sheep. </w:t>
      </w:r>
      <w:r w:rsidR="003719E8" w:rsidRPr="003719E8">
        <w:rPr>
          <w:rFonts w:ascii="Times New Roman" w:hAnsi="Times New Roman" w:cs="Times New Roman"/>
          <w:i/>
          <w:sz w:val="24"/>
          <w:szCs w:val="24"/>
        </w:rPr>
        <w:t>Theriogenology,</w:t>
      </w:r>
      <w:r w:rsidR="003719E8" w:rsidRPr="003719E8">
        <w:rPr>
          <w:rFonts w:ascii="Times New Roman" w:hAnsi="Times New Roman" w:cs="Times New Roman"/>
          <w:sz w:val="24"/>
          <w:szCs w:val="24"/>
        </w:rPr>
        <w:t xml:space="preserve"> 66</w:t>
      </w:r>
      <w:r w:rsidR="003719E8" w:rsidRPr="003719E8">
        <w:rPr>
          <w:rFonts w:ascii="Times New Roman" w:hAnsi="Times New Roman" w:cs="Times New Roman"/>
          <w:b/>
          <w:sz w:val="24"/>
          <w:szCs w:val="24"/>
        </w:rPr>
        <w:t>,</w:t>
      </w:r>
      <w:r w:rsidR="003719E8" w:rsidRPr="003719E8">
        <w:rPr>
          <w:rFonts w:ascii="Times New Roman" w:hAnsi="Times New Roman" w:cs="Times New Roman"/>
          <w:sz w:val="24"/>
          <w:szCs w:val="24"/>
        </w:rPr>
        <w:t xml:space="preserve"> 896-905.</w:t>
      </w:r>
    </w:p>
    <w:p w14:paraId="35C53607" w14:textId="30E51C14" w:rsidR="00C64464" w:rsidRDefault="001F6799" w:rsidP="00660A9F">
      <w:pPr>
        <w:spacing w:before="240"/>
        <w:rPr>
          <w:rFonts w:ascii="Times New Roman" w:hAnsi="Times New Roman" w:cs="Times New Roman"/>
          <w:sz w:val="24"/>
          <w:szCs w:val="24"/>
        </w:rPr>
      </w:pPr>
      <w:r w:rsidRPr="003719E8">
        <w:rPr>
          <w:rFonts w:ascii="Times New Roman" w:hAnsi="Times New Roman" w:cs="Times New Roman"/>
          <w:b/>
          <w:sz w:val="24"/>
          <w:szCs w:val="24"/>
        </w:rPr>
        <w:fldChar w:fldCharType="end"/>
      </w:r>
      <w:proofErr w:type="spellStart"/>
      <w:r w:rsidR="00C64464">
        <w:rPr>
          <w:rFonts w:ascii="Times New Roman" w:hAnsi="Times New Roman" w:cs="Times New Roman"/>
          <w:sz w:val="24"/>
          <w:szCs w:val="24"/>
        </w:rPr>
        <w:t>Bartlewski</w:t>
      </w:r>
      <w:proofErr w:type="spellEnd"/>
      <w:r w:rsidR="00C64464">
        <w:rPr>
          <w:rFonts w:ascii="Times New Roman" w:hAnsi="Times New Roman" w:cs="Times New Roman"/>
          <w:sz w:val="24"/>
          <w:szCs w:val="24"/>
        </w:rPr>
        <w:t xml:space="preserve">, P., Alexander, B., &amp; King, W. 2008. </w:t>
      </w:r>
      <w:r w:rsidR="00C64464" w:rsidRPr="00C64464">
        <w:rPr>
          <w:rFonts w:ascii="Times New Roman" w:hAnsi="Times New Roman" w:cs="Times New Roman"/>
          <w:sz w:val="24"/>
          <w:szCs w:val="24"/>
        </w:rPr>
        <w:t xml:space="preserve">Ovarian and endocrine determinants of </w:t>
      </w:r>
      <w:proofErr w:type="spellStart"/>
      <w:r w:rsidR="00C64464" w:rsidRPr="00C64464">
        <w:rPr>
          <w:rFonts w:ascii="Times New Roman" w:hAnsi="Times New Roman" w:cs="Times New Roman"/>
          <w:sz w:val="24"/>
          <w:szCs w:val="24"/>
        </w:rPr>
        <w:t>superovulatory</w:t>
      </w:r>
      <w:proofErr w:type="spellEnd"/>
      <w:r w:rsidR="00C64464" w:rsidRPr="00C64464">
        <w:rPr>
          <w:rFonts w:ascii="Times New Roman" w:hAnsi="Times New Roman" w:cs="Times New Roman"/>
          <w:sz w:val="24"/>
          <w:szCs w:val="24"/>
        </w:rPr>
        <w:t xml:space="preserve"> responses in anestrous ewes</w:t>
      </w:r>
      <w:r w:rsidR="00C64464">
        <w:rPr>
          <w:rFonts w:ascii="Times New Roman" w:hAnsi="Times New Roman" w:cs="Times New Roman"/>
          <w:sz w:val="24"/>
          <w:szCs w:val="24"/>
        </w:rPr>
        <w:t xml:space="preserve">. </w:t>
      </w:r>
      <w:r w:rsidR="00C64464">
        <w:rPr>
          <w:rFonts w:ascii="Times New Roman" w:hAnsi="Times New Roman" w:cs="Times New Roman"/>
          <w:i/>
          <w:sz w:val="24"/>
          <w:szCs w:val="24"/>
        </w:rPr>
        <w:t>Small Ruminant Research</w:t>
      </w:r>
      <w:r w:rsidR="00C64464">
        <w:rPr>
          <w:rFonts w:ascii="Times New Roman" w:hAnsi="Times New Roman" w:cs="Times New Roman"/>
          <w:sz w:val="24"/>
          <w:szCs w:val="24"/>
        </w:rPr>
        <w:t>. 75, 210-216.</w:t>
      </w:r>
    </w:p>
    <w:p w14:paraId="6072F119" w14:textId="5DD5E812" w:rsidR="00BE4F35" w:rsidRDefault="00BE4F35" w:rsidP="00660A9F">
      <w:pPr>
        <w:spacing w:before="240"/>
        <w:rPr>
          <w:rFonts w:ascii="Times New Roman" w:hAnsi="Times New Roman" w:cs="Times New Roman"/>
          <w:sz w:val="24"/>
          <w:szCs w:val="24"/>
        </w:rPr>
      </w:pPr>
      <w:proofErr w:type="spellStart"/>
      <w:r>
        <w:rPr>
          <w:rFonts w:ascii="Times New Roman" w:hAnsi="Times New Roman" w:cs="Times New Roman"/>
          <w:sz w:val="24"/>
          <w:szCs w:val="24"/>
        </w:rPr>
        <w:t>Bartlewski</w:t>
      </w:r>
      <w:proofErr w:type="spellEnd"/>
      <w:r>
        <w:rPr>
          <w:rFonts w:ascii="Times New Roman" w:hAnsi="Times New Roman" w:cs="Times New Roman"/>
          <w:sz w:val="24"/>
          <w:szCs w:val="24"/>
        </w:rPr>
        <w:t xml:space="preserve">, P., Seaton, P., </w:t>
      </w:r>
      <w:proofErr w:type="spellStart"/>
      <w:r>
        <w:rPr>
          <w:rFonts w:ascii="Times New Roman" w:hAnsi="Times New Roman" w:cs="Times New Roman"/>
          <w:sz w:val="24"/>
          <w:szCs w:val="24"/>
        </w:rPr>
        <w:t>Oliviera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Kridli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Murawksi</w:t>
      </w:r>
      <w:proofErr w:type="spellEnd"/>
      <w:r>
        <w:rPr>
          <w:rFonts w:ascii="Times New Roman" w:hAnsi="Times New Roman" w:cs="Times New Roman"/>
          <w:sz w:val="24"/>
          <w:szCs w:val="24"/>
        </w:rPr>
        <w:t xml:space="preserve">, M., &amp; Schwarz, T. 2016. Intrinsic determinants and predictors of </w:t>
      </w:r>
      <w:proofErr w:type="spellStart"/>
      <w:r>
        <w:rPr>
          <w:rFonts w:ascii="Times New Roman" w:hAnsi="Times New Roman" w:cs="Times New Roman"/>
          <w:sz w:val="24"/>
          <w:szCs w:val="24"/>
        </w:rPr>
        <w:t>superovulatory</w:t>
      </w:r>
      <w:proofErr w:type="spellEnd"/>
      <w:r>
        <w:rPr>
          <w:rFonts w:ascii="Times New Roman" w:hAnsi="Times New Roman" w:cs="Times New Roman"/>
          <w:sz w:val="24"/>
          <w:szCs w:val="24"/>
        </w:rPr>
        <w:t xml:space="preserve"> yields in sheep: Circulating concentrations of reproductive hormones, ovarian status, and antral follicular blood flow. </w:t>
      </w:r>
      <w:r>
        <w:rPr>
          <w:rFonts w:ascii="Times New Roman" w:hAnsi="Times New Roman" w:cs="Times New Roman"/>
          <w:i/>
          <w:sz w:val="24"/>
          <w:szCs w:val="24"/>
        </w:rPr>
        <w:t>Theriogenology</w:t>
      </w:r>
      <w:r>
        <w:rPr>
          <w:rFonts w:ascii="Times New Roman" w:hAnsi="Times New Roman" w:cs="Times New Roman"/>
          <w:sz w:val="24"/>
          <w:szCs w:val="24"/>
        </w:rPr>
        <w:t xml:space="preserve">. 86, 130-143.  </w:t>
      </w:r>
    </w:p>
    <w:p w14:paraId="35815CCF" w14:textId="12DAF353" w:rsidR="003719E8" w:rsidRDefault="003719E8" w:rsidP="003719E8">
      <w:pPr>
        <w:pStyle w:val="EndNoteBibliography"/>
        <w:spacing w:after="0"/>
        <w:rPr>
          <w:rFonts w:ascii="Times New Roman" w:hAnsi="Times New Roman" w:cs="Times New Roman"/>
          <w:sz w:val="24"/>
          <w:szCs w:val="24"/>
        </w:rPr>
      </w:pPr>
      <w:r w:rsidRPr="003719E8">
        <w:rPr>
          <w:rFonts w:ascii="Times New Roman" w:hAnsi="Times New Roman" w:cs="Times New Roman"/>
          <w:sz w:val="24"/>
          <w:szCs w:val="24"/>
        </w:rPr>
        <w:t xml:space="preserve">Bruno-Galarraga, M., Cueto, M., Gibbons, A., Pereyra-Bonnet, F., Subiabre, M. &amp; González-Bulnes, A. 2015. Preselection of high and low ovulatory responders in sheep multiple ovulation and embryo transfer programs. </w:t>
      </w:r>
      <w:r w:rsidRPr="003719E8">
        <w:rPr>
          <w:rFonts w:ascii="Times New Roman" w:hAnsi="Times New Roman" w:cs="Times New Roman"/>
          <w:i/>
          <w:sz w:val="24"/>
          <w:szCs w:val="24"/>
        </w:rPr>
        <w:t>Theriogenology,</w:t>
      </w:r>
      <w:r w:rsidRPr="003719E8">
        <w:rPr>
          <w:rFonts w:ascii="Times New Roman" w:hAnsi="Times New Roman" w:cs="Times New Roman"/>
          <w:sz w:val="24"/>
          <w:szCs w:val="24"/>
        </w:rPr>
        <w:t xml:space="preserve"> 84</w:t>
      </w:r>
      <w:r w:rsidRPr="003719E8">
        <w:rPr>
          <w:rFonts w:ascii="Times New Roman" w:hAnsi="Times New Roman" w:cs="Times New Roman"/>
          <w:b/>
          <w:sz w:val="24"/>
          <w:szCs w:val="24"/>
        </w:rPr>
        <w:t>,</w:t>
      </w:r>
      <w:r w:rsidRPr="003719E8">
        <w:rPr>
          <w:rFonts w:ascii="Times New Roman" w:hAnsi="Times New Roman" w:cs="Times New Roman"/>
          <w:sz w:val="24"/>
          <w:szCs w:val="24"/>
        </w:rPr>
        <w:t xml:space="preserve"> 784-790.</w:t>
      </w:r>
    </w:p>
    <w:p w14:paraId="74B56741" w14:textId="77777777" w:rsidR="003719E8" w:rsidRPr="003719E8" w:rsidRDefault="003719E8" w:rsidP="003719E8">
      <w:pPr>
        <w:pStyle w:val="EndNoteBibliography"/>
        <w:spacing w:after="0"/>
        <w:rPr>
          <w:rFonts w:ascii="Times New Roman" w:hAnsi="Times New Roman" w:cs="Times New Roman"/>
          <w:sz w:val="24"/>
          <w:szCs w:val="24"/>
        </w:rPr>
      </w:pPr>
    </w:p>
    <w:p w14:paraId="2A718B8F" w14:textId="4EF08AD9" w:rsidR="009D5034" w:rsidRDefault="009D7EA5">
      <w:pPr>
        <w:rPr>
          <w:rFonts w:ascii="Times New Roman" w:hAnsi="Times New Roman" w:cs="Times New Roman"/>
          <w:sz w:val="24"/>
          <w:szCs w:val="24"/>
        </w:rPr>
      </w:pPr>
      <w:proofErr w:type="spellStart"/>
      <w:r w:rsidRPr="009D7EA5">
        <w:rPr>
          <w:rFonts w:ascii="Times New Roman" w:hAnsi="Times New Roman" w:cs="Times New Roman"/>
          <w:sz w:val="24"/>
          <w:szCs w:val="24"/>
        </w:rPr>
        <w:t>Cogni</w:t>
      </w:r>
      <w:r>
        <w:rPr>
          <w:rFonts w:ascii="Times New Roman" w:hAnsi="Times New Roman" w:cs="Times New Roman"/>
          <w:sz w:val="24"/>
          <w:szCs w:val="24"/>
        </w:rPr>
        <w:t>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Baril</w:t>
      </w:r>
      <w:proofErr w:type="spellEnd"/>
      <w:r>
        <w:rPr>
          <w:rFonts w:ascii="Times New Roman" w:hAnsi="Times New Roman" w:cs="Times New Roman"/>
          <w:sz w:val="24"/>
          <w:szCs w:val="24"/>
        </w:rPr>
        <w:t xml:space="preserve">, G., Poulin, N., &amp; </w:t>
      </w:r>
      <w:proofErr w:type="spellStart"/>
      <w:r>
        <w:rPr>
          <w:rFonts w:ascii="Times New Roman" w:hAnsi="Times New Roman" w:cs="Times New Roman"/>
          <w:sz w:val="24"/>
          <w:szCs w:val="24"/>
        </w:rPr>
        <w:t>Mermillod</w:t>
      </w:r>
      <w:proofErr w:type="spellEnd"/>
      <w:r>
        <w:rPr>
          <w:rFonts w:ascii="Times New Roman" w:hAnsi="Times New Roman" w:cs="Times New Roman"/>
          <w:sz w:val="24"/>
          <w:szCs w:val="24"/>
        </w:rPr>
        <w:t xml:space="preserve">, P. 2003. </w:t>
      </w:r>
      <w:proofErr w:type="gramStart"/>
      <w:r>
        <w:rPr>
          <w:rFonts w:ascii="Times New Roman" w:hAnsi="Times New Roman" w:cs="Times New Roman"/>
          <w:sz w:val="24"/>
          <w:szCs w:val="24"/>
        </w:rPr>
        <w:t>Current status</w:t>
      </w:r>
      <w:proofErr w:type="gramEnd"/>
      <w:r>
        <w:rPr>
          <w:rFonts w:ascii="Times New Roman" w:hAnsi="Times New Roman" w:cs="Times New Roman"/>
          <w:sz w:val="24"/>
          <w:szCs w:val="24"/>
        </w:rPr>
        <w:t xml:space="preserve"> of embryo technologies in sheep and goat. </w:t>
      </w:r>
      <w:r>
        <w:rPr>
          <w:rFonts w:ascii="Times New Roman" w:hAnsi="Times New Roman" w:cs="Times New Roman"/>
          <w:i/>
          <w:sz w:val="24"/>
          <w:szCs w:val="24"/>
        </w:rPr>
        <w:t>Theriogenology</w:t>
      </w:r>
      <w:r>
        <w:rPr>
          <w:rFonts w:ascii="Times New Roman" w:hAnsi="Times New Roman" w:cs="Times New Roman"/>
          <w:sz w:val="24"/>
          <w:szCs w:val="24"/>
        </w:rPr>
        <w:t>, 59, 171-188.</w:t>
      </w:r>
    </w:p>
    <w:p w14:paraId="63E059E2" w14:textId="09E56795" w:rsidR="00BE4F35" w:rsidRDefault="00660A9F" w:rsidP="00660A9F">
      <w:pPr>
        <w:pStyle w:val="EndNoteBibliography"/>
        <w:rPr>
          <w:rFonts w:ascii="Times New Roman" w:hAnsi="Times New Roman" w:cs="Times New Roman"/>
          <w:sz w:val="24"/>
          <w:szCs w:val="24"/>
        </w:rPr>
      </w:pPr>
      <w:r w:rsidRPr="00660A9F">
        <w:rPr>
          <w:rFonts w:ascii="Times New Roman" w:hAnsi="Times New Roman" w:cs="Times New Roman"/>
          <w:sz w:val="24"/>
          <w:szCs w:val="24"/>
        </w:rPr>
        <w:t xml:space="preserve">Lopez-Alonso, C., Encinas, T., Veiga-Lopez, A., Garcia-Garcia, R. M., Cocero, M. J., Ros, J. M., Mcneilly, A. S. &amp; Gonzalez-Bulnes, A. 2005. Follicular growth, endocrine response and embryo yields in sheep superovulated with FSH after pretreatment with a single short-acting dose of GnRH antagonist. </w:t>
      </w:r>
      <w:r w:rsidRPr="00660A9F">
        <w:rPr>
          <w:rFonts w:ascii="Times New Roman" w:hAnsi="Times New Roman" w:cs="Times New Roman"/>
          <w:i/>
          <w:sz w:val="24"/>
          <w:szCs w:val="24"/>
        </w:rPr>
        <w:t>Theriogenology,</w:t>
      </w:r>
      <w:r w:rsidRPr="00660A9F">
        <w:rPr>
          <w:rFonts w:ascii="Times New Roman" w:hAnsi="Times New Roman" w:cs="Times New Roman"/>
          <w:sz w:val="24"/>
          <w:szCs w:val="24"/>
        </w:rPr>
        <w:t xml:space="preserve"> 64</w:t>
      </w:r>
      <w:r w:rsidRPr="00660A9F">
        <w:rPr>
          <w:rFonts w:ascii="Times New Roman" w:hAnsi="Times New Roman" w:cs="Times New Roman"/>
          <w:b/>
          <w:sz w:val="24"/>
          <w:szCs w:val="24"/>
        </w:rPr>
        <w:t>,</w:t>
      </w:r>
      <w:r w:rsidRPr="00660A9F">
        <w:rPr>
          <w:rFonts w:ascii="Times New Roman" w:hAnsi="Times New Roman" w:cs="Times New Roman"/>
          <w:sz w:val="24"/>
          <w:szCs w:val="24"/>
        </w:rPr>
        <w:t xml:space="preserve"> 1833-1843.</w:t>
      </w:r>
    </w:p>
    <w:p w14:paraId="0839CBE3" w14:textId="57883BE8" w:rsidR="00BE1F32" w:rsidRPr="00ED542A" w:rsidRDefault="00BE1F32" w:rsidP="00660A9F">
      <w:pPr>
        <w:pStyle w:val="EndNoteBibliography"/>
        <w:rPr>
          <w:rFonts w:ascii="Times New Roman" w:hAnsi="Times New Roman" w:cs="Times New Roman"/>
          <w:sz w:val="24"/>
          <w:szCs w:val="24"/>
        </w:rPr>
      </w:pPr>
      <w:r>
        <w:rPr>
          <w:rFonts w:ascii="Times New Roman" w:hAnsi="Times New Roman" w:cs="Times New Roman"/>
          <w:sz w:val="24"/>
          <w:szCs w:val="24"/>
        </w:rPr>
        <w:t>Mayorga, I., Mara, L., Sanna, D., S</w:t>
      </w:r>
      <w:r w:rsidR="00ED542A">
        <w:rPr>
          <w:rFonts w:ascii="Times New Roman" w:hAnsi="Times New Roman" w:cs="Times New Roman"/>
          <w:sz w:val="24"/>
          <w:szCs w:val="24"/>
        </w:rPr>
        <w:t xml:space="preserve">telletta, C., Morgante, M., Casu, S., &amp; Dattena, M. 2011. Good quality sheep embryos produced by superovulation treatment without the use of progesterone devices. </w:t>
      </w:r>
      <w:r w:rsidR="00ED542A">
        <w:rPr>
          <w:rFonts w:ascii="Times New Roman" w:hAnsi="Times New Roman" w:cs="Times New Roman"/>
          <w:i/>
          <w:sz w:val="24"/>
          <w:szCs w:val="24"/>
        </w:rPr>
        <w:t>Theriogenology</w:t>
      </w:r>
      <w:r w:rsidR="00ED542A">
        <w:rPr>
          <w:rFonts w:ascii="Times New Roman" w:hAnsi="Times New Roman" w:cs="Times New Roman"/>
          <w:sz w:val="24"/>
          <w:szCs w:val="24"/>
        </w:rPr>
        <w:t>. 75, 1661-1668.</w:t>
      </w:r>
    </w:p>
    <w:p w14:paraId="1660823F" w14:textId="3E8DC1FD" w:rsidR="00122EB9" w:rsidRDefault="001F6799">
      <w:pPr>
        <w:rPr>
          <w:rFonts w:ascii="Times New Roman" w:hAnsi="Times New Roman" w:cs="Times New Roman"/>
          <w:sz w:val="24"/>
          <w:szCs w:val="24"/>
        </w:rPr>
      </w:pPr>
      <w:proofErr w:type="spellStart"/>
      <w:r w:rsidRPr="001F6799">
        <w:rPr>
          <w:rFonts w:ascii="Times New Roman" w:hAnsi="Times New Roman" w:cs="Times New Roman"/>
          <w:sz w:val="24"/>
          <w:szCs w:val="24"/>
        </w:rPr>
        <w:t>Paramio</w:t>
      </w:r>
      <w:proofErr w:type="spellEnd"/>
      <w:r w:rsidRPr="001F6799">
        <w:rPr>
          <w:rFonts w:ascii="Times New Roman" w:hAnsi="Times New Roman" w:cs="Times New Roman"/>
          <w:sz w:val="24"/>
          <w:szCs w:val="24"/>
        </w:rPr>
        <w:t xml:space="preserve">, M.-T.  </w:t>
      </w:r>
      <w:proofErr w:type="spellStart"/>
      <w:r w:rsidRPr="001F6799">
        <w:rPr>
          <w:rFonts w:ascii="Times New Roman" w:hAnsi="Times New Roman" w:cs="Times New Roman"/>
          <w:sz w:val="24"/>
          <w:szCs w:val="24"/>
        </w:rPr>
        <w:t>Izquierdo</w:t>
      </w:r>
      <w:proofErr w:type="spellEnd"/>
      <w:r w:rsidRPr="001F6799">
        <w:rPr>
          <w:rFonts w:ascii="Times New Roman" w:hAnsi="Times New Roman" w:cs="Times New Roman"/>
          <w:sz w:val="24"/>
          <w:szCs w:val="24"/>
        </w:rPr>
        <w:t>, D. 2014</w:t>
      </w:r>
      <w:r w:rsidR="00F96AC0">
        <w:rPr>
          <w:rFonts w:ascii="Times New Roman" w:hAnsi="Times New Roman" w:cs="Times New Roman"/>
          <w:sz w:val="24"/>
          <w:szCs w:val="24"/>
        </w:rPr>
        <w:t>.</w:t>
      </w:r>
      <w:r w:rsidRPr="001F6799">
        <w:rPr>
          <w:rFonts w:ascii="Times New Roman" w:hAnsi="Times New Roman" w:cs="Times New Roman"/>
          <w:sz w:val="24"/>
          <w:szCs w:val="24"/>
        </w:rPr>
        <w:t xml:space="preserve"> </w:t>
      </w:r>
      <w:proofErr w:type="gramStart"/>
      <w:r w:rsidRPr="001F6799">
        <w:rPr>
          <w:rFonts w:ascii="Times New Roman" w:hAnsi="Times New Roman" w:cs="Times New Roman"/>
          <w:sz w:val="24"/>
          <w:szCs w:val="24"/>
        </w:rPr>
        <w:t xml:space="preserve">Current </w:t>
      </w:r>
      <w:r w:rsidR="00672F8B">
        <w:rPr>
          <w:rFonts w:ascii="Times New Roman" w:hAnsi="Times New Roman" w:cs="Times New Roman"/>
          <w:sz w:val="24"/>
          <w:szCs w:val="24"/>
        </w:rPr>
        <w:t>s</w:t>
      </w:r>
      <w:r w:rsidRPr="001F6799">
        <w:rPr>
          <w:rFonts w:ascii="Times New Roman" w:hAnsi="Times New Roman" w:cs="Times New Roman"/>
          <w:sz w:val="24"/>
          <w:szCs w:val="24"/>
        </w:rPr>
        <w:t>tatus</w:t>
      </w:r>
      <w:proofErr w:type="gramEnd"/>
      <w:r w:rsidRPr="001F6799">
        <w:rPr>
          <w:rFonts w:ascii="Times New Roman" w:hAnsi="Times New Roman" w:cs="Times New Roman"/>
          <w:sz w:val="24"/>
          <w:szCs w:val="24"/>
        </w:rPr>
        <w:t xml:space="preserve"> of </w:t>
      </w:r>
      <w:r w:rsidRPr="001F6799">
        <w:rPr>
          <w:rFonts w:ascii="Times New Roman" w:hAnsi="Times New Roman" w:cs="Times New Roman"/>
          <w:i/>
          <w:iCs/>
          <w:sz w:val="24"/>
          <w:szCs w:val="24"/>
        </w:rPr>
        <w:t>In Vitro</w:t>
      </w:r>
      <w:r w:rsidRPr="001F6799">
        <w:rPr>
          <w:rFonts w:ascii="Times New Roman" w:hAnsi="Times New Roman" w:cs="Times New Roman"/>
          <w:sz w:val="24"/>
          <w:szCs w:val="24"/>
        </w:rPr>
        <w:t xml:space="preserve"> Embryo Production in </w:t>
      </w:r>
      <w:r w:rsidR="00672F8B">
        <w:rPr>
          <w:rFonts w:ascii="Times New Roman" w:hAnsi="Times New Roman" w:cs="Times New Roman"/>
          <w:sz w:val="24"/>
          <w:szCs w:val="24"/>
        </w:rPr>
        <w:t>s</w:t>
      </w:r>
      <w:r w:rsidRPr="001F6799">
        <w:rPr>
          <w:rFonts w:ascii="Times New Roman" w:hAnsi="Times New Roman" w:cs="Times New Roman"/>
          <w:sz w:val="24"/>
          <w:szCs w:val="24"/>
        </w:rPr>
        <w:t xml:space="preserve">heep and </w:t>
      </w:r>
      <w:r w:rsidR="00672F8B">
        <w:rPr>
          <w:rFonts w:ascii="Times New Roman" w:hAnsi="Times New Roman" w:cs="Times New Roman"/>
          <w:sz w:val="24"/>
          <w:szCs w:val="24"/>
        </w:rPr>
        <w:t>g</w:t>
      </w:r>
      <w:r w:rsidRPr="001F6799">
        <w:rPr>
          <w:rFonts w:ascii="Times New Roman" w:hAnsi="Times New Roman" w:cs="Times New Roman"/>
          <w:sz w:val="24"/>
          <w:szCs w:val="24"/>
        </w:rPr>
        <w:t xml:space="preserve">oats. </w:t>
      </w:r>
      <w:r w:rsidRPr="00672F8B">
        <w:rPr>
          <w:rFonts w:ascii="Times New Roman" w:hAnsi="Times New Roman" w:cs="Times New Roman"/>
          <w:i/>
          <w:sz w:val="24"/>
          <w:szCs w:val="24"/>
        </w:rPr>
        <w:t>Reprod</w:t>
      </w:r>
      <w:r w:rsidR="00672F8B">
        <w:rPr>
          <w:rFonts w:ascii="Times New Roman" w:hAnsi="Times New Roman" w:cs="Times New Roman"/>
          <w:i/>
          <w:sz w:val="24"/>
          <w:szCs w:val="24"/>
        </w:rPr>
        <w:t>uction in</w:t>
      </w:r>
      <w:r w:rsidRPr="00672F8B">
        <w:rPr>
          <w:rFonts w:ascii="Times New Roman" w:hAnsi="Times New Roman" w:cs="Times New Roman"/>
          <w:i/>
          <w:sz w:val="24"/>
          <w:szCs w:val="24"/>
        </w:rPr>
        <w:t xml:space="preserve"> Dom</w:t>
      </w:r>
      <w:r w:rsidR="00672F8B">
        <w:rPr>
          <w:rFonts w:ascii="Times New Roman" w:hAnsi="Times New Roman" w:cs="Times New Roman"/>
          <w:i/>
          <w:sz w:val="24"/>
          <w:szCs w:val="24"/>
        </w:rPr>
        <w:t>estic</w:t>
      </w:r>
      <w:r w:rsidRPr="00672F8B">
        <w:rPr>
          <w:rFonts w:ascii="Times New Roman" w:hAnsi="Times New Roman" w:cs="Times New Roman"/>
          <w:i/>
          <w:sz w:val="24"/>
          <w:szCs w:val="24"/>
        </w:rPr>
        <w:t xml:space="preserve"> Anim</w:t>
      </w:r>
      <w:r w:rsidR="00672F8B">
        <w:rPr>
          <w:rFonts w:ascii="Times New Roman" w:hAnsi="Times New Roman" w:cs="Times New Roman"/>
          <w:i/>
          <w:sz w:val="24"/>
          <w:szCs w:val="24"/>
        </w:rPr>
        <w:t>als</w:t>
      </w:r>
      <w:r w:rsidRPr="001F6799">
        <w:rPr>
          <w:rFonts w:ascii="Times New Roman" w:hAnsi="Times New Roman" w:cs="Times New Roman"/>
          <w:sz w:val="24"/>
          <w:szCs w:val="24"/>
        </w:rPr>
        <w:t>, 49</w:t>
      </w:r>
      <w:r w:rsidR="00F96AC0">
        <w:rPr>
          <w:rFonts w:ascii="Times New Roman" w:hAnsi="Times New Roman" w:cs="Times New Roman"/>
          <w:sz w:val="24"/>
          <w:szCs w:val="24"/>
        </w:rPr>
        <w:t>,</w:t>
      </w:r>
      <w:r w:rsidRPr="001F6799">
        <w:rPr>
          <w:rFonts w:ascii="Times New Roman" w:hAnsi="Times New Roman" w:cs="Times New Roman"/>
          <w:sz w:val="24"/>
          <w:szCs w:val="24"/>
        </w:rPr>
        <w:t xml:space="preserve"> 37–48.</w:t>
      </w:r>
    </w:p>
    <w:p w14:paraId="5F57E1DF" w14:textId="249C9DE9" w:rsidR="00F80541" w:rsidRDefault="00F80541">
      <w:pPr>
        <w:rPr>
          <w:rFonts w:ascii="Times New Roman" w:hAnsi="Times New Roman" w:cs="Times New Roman"/>
          <w:sz w:val="24"/>
          <w:szCs w:val="24"/>
        </w:rPr>
      </w:pPr>
      <w:r>
        <w:rPr>
          <w:rFonts w:ascii="Times New Roman" w:hAnsi="Times New Roman" w:cs="Times New Roman"/>
          <w:sz w:val="24"/>
          <w:szCs w:val="24"/>
        </w:rPr>
        <w:t xml:space="preserve">Perry, G. 2015. </w:t>
      </w:r>
      <w:r w:rsidR="00434FA4" w:rsidRPr="00434FA4">
        <w:rPr>
          <w:rFonts w:ascii="Times New Roman" w:hAnsi="Times New Roman" w:cs="Times New Roman"/>
          <w:sz w:val="24"/>
          <w:szCs w:val="24"/>
        </w:rPr>
        <w:t>2014 statistics of embryo collection and transfer in domestic farm animals</w:t>
      </w:r>
      <w:r w:rsidR="00434FA4">
        <w:rPr>
          <w:rFonts w:ascii="Times New Roman" w:hAnsi="Times New Roman" w:cs="Times New Roman"/>
          <w:sz w:val="24"/>
          <w:szCs w:val="24"/>
        </w:rPr>
        <w:t xml:space="preserve">. </w:t>
      </w:r>
      <w:r w:rsidR="004E6C4B">
        <w:rPr>
          <w:rFonts w:ascii="Times New Roman" w:hAnsi="Times New Roman" w:cs="Times New Roman"/>
          <w:i/>
          <w:sz w:val="24"/>
          <w:szCs w:val="24"/>
        </w:rPr>
        <w:t>International Embryo Transfer Society.</w:t>
      </w:r>
      <w:r w:rsidR="004E6C4B">
        <w:rPr>
          <w:rFonts w:ascii="Times New Roman" w:hAnsi="Times New Roman" w:cs="Times New Roman"/>
          <w:sz w:val="24"/>
          <w:szCs w:val="24"/>
        </w:rPr>
        <w:t xml:space="preserve"> Available from: </w:t>
      </w:r>
      <w:r w:rsidR="004E6C4B" w:rsidRPr="004E6C4B">
        <w:rPr>
          <w:rFonts w:ascii="Times New Roman" w:hAnsi="Times New Roman" w:cs="Times New Roman"/>
          <w:sz w:val="24"/>
          <w:szCs w:val="24"/>
        </w:rPr>
        <w:t>http://www.iets.org/pdf/comm_data/December2015.pdf</w:t>
      </w:r>
      <w:r w:rsidR="004E6C4B">
        <w:rPr>
          <w:rFonts w:ascii="Times New Roman" w:hAnsi="Times New Roman" w:cs="Times New Roman"/>
          <w:sz w:val="24"/>
          <w:szCs w:val="24"/>
        </w:rPr>
        <w:t>. Accessed: 1 March 2018.</w:t>
      </w:r>
    </w:p>
    <w:p w14:paraId="2762ADF1" w14:textId="7C5C468A" w:rsidR="003719E8" w:rsidRPr="004E6C4B" w:rsidRDefault="003719E8">
      <w:pPr>
        <w:rPr>
          <w:rFonts w:ascii="Times New Roman" w:hAnsi="Times New Roman" w:cs="Times New Roman"/>
          <w:sz w:val="24"/>
          <w:szCs w:val="24"/>
        </w:rPr>
      </w:pPr>
    </w:p>
    <w:sectPr w:rsidR="003719E8" w:rsidRPr="004E6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 [Glasgow]&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22EB9"/>
    <w:rsid w:val="000464C8"/>
    <w:rsid w:val="00061DF1"/>
    <w:rsid w:val="000748EB"/>
    <w:rsid w:val="00086076"/>
    <w:rsid w:val="00094B3E"/>
    <w:rsid w:val="000B29AD"/>
    <w:rsid w:val="000C6474"/>
    <w:rsid w:val="000D0CB4"/>
    <w:rsid w:val="000E0D9F"/>
    <w:rsid w:val="000F41C1"/>
    <w:rsid w:val="00115ED3"/>
    <w:rsid w:val="00122EB9"/>
    <w:rsid w:val="00144B26"/>
    <w:rsid w:val="001500DC"/>
    <w:rsid w:val="00172E16"/>
    <w:rsid w:val="00173194"/>
    <w:rsid w:val="001752C9"/>
    <w:rsid w:val="001805FF"/>
    <w:rsid w:val="001A7793"/>
    <w:rsid w:val="001B469E"/>
    <w:rsid w:val="001C2BA0"/>
    <w:rsid w:val="001C7256"/>
    <w:rsid w:val="001E4605"/>
    <w:rsid w:val="001E58C5"/>
    <w:rsid w:val="001F22B7"/>
    <w:rsid w:val="001F3971"/>
    <w:rsid w:val="001F6799"/>
    <w:rsid w:val="00207C30"/>
    <w:rsid w:val="0021093F"/>
    <w:rsid w:val="0021555C"/>
    <w:rsid w:val="00225DD0"/>
    <w:rsid w:val="00240437"/>
    <w:rsid w:val="00242D0E"/>
    <w:rsid w:val="00260CED"/>
    <w:rsid w:val="0029157E"/>
    <w:rsid w:val="002A51F2"/>
    <w:rsid w:val="002E012D"/>
    <w:rsid w:val="002F6799"/>
    <w:rsid w:val="00330A92"/>
    <w:rsid w:val="00334C55"/>
    <w:rsid w:val="00340106"/>
    <w:rsid w:val="00355C7E"/>
    <w:rsid w:val="003571F5"/>
    <w:rsid w:val="0036096A"/>
    <w:rsid w:val="00364286"/>
    <w:rsid w:val="003719E8"/>
    <w:rsid w:val="003829FD"/>
    <w:rsid w:val="0039055B"/>
    <w:rsid w:val="003B1AA7"/>
    <w:rsid w:val="003D215C"/>
    <w:rsid w:val="003D5725"/>
    <w:rsid w:val="003E3B72"/>
    <w:rsid w:val="003F73A6"/>
    <w:rsid w:val="004058CA"/>
    <w:rsid w:val="00422603"/>
    <w:rsid w:val="00434FA4"/>
    <w:rsid w:val="004565FB"/>
    <w:rsid w:val="00456CCE"/>
    <w:rsid w:val="00470428"/>
    <w:rsid w:val="004867E9"/>
    <w:rsid w:val="004A0EC8"/>
    <w:rsid w:val="004A2A67"/>
    <w:rsid w:val="004B1CC7"/>
    <w:rsid w:val="004B4327"/>
    <w:rsid w:val="004C33AC"/>
    <w:rsid w:val="004E6C4B"/>
    <w:rsid w:val="00535310"/>
    <w:rsid w:val="005362EA"/>
    <w:rsid w:val="00537837"/>
    <w:rsid w:val="00550C62"/>
    <w:rsid w:val="0055575C"/>
    <w:rsid w:val="00563ACD"/>
    <w:rsid w:val="0057742B"/>
    <w:rsid w:val="005A3A5D"/>
    <w:rsid w:val="005B0E64"/>
    <w:rsid w:val="005D31B4"/>
    <w:rsid w:val="005F3AFA"/>
    <w:rsid w:val="00601A80"/>
    <w:rsid w:val="006107F2"/>
    <w:rsid w:val="00621FA5"/>
    <w:rsid w:val="006267AB"/>
    <w:rsid w:val="00632341"/>
    <w:rsid w:val="006449CB"/>
    <w:rsid w:val="00644A68"/>
    <w:rsid w:val="00650017"/>
    <w:rsid w:val="00653F7D"/>
    <w:rsid w:val="00660A9F"/>
    <w:rsid w:val="00663BB9"/>
    <w:rsid w:val="00672F8B"/>
    <w:rsid w:val="00674ED7"/>
    <w:rsid w:val="00675C36"/>
    <w:rsid w:val="006932BE"/>
    <w:rsid w:val="0069535A"/>
    <w:rsid w:val="006A17EB"/>
    <w:rsid w:val="006C4DCA"/>
    <w:rsid w:val="006E45B1"/>
    <w:rsid w:val="006F3080"/>
    <w:rsid w:val="0070227B"/>
    <w:rsid w:val="007053FD"/>
    <w:rsid w:val="007128A6"/>
    <w:rsid w:val="00713A5E"/>
    <w:rsid w:val="00715B13"/>
    <w:rsid w:val="00731195"/>
    <w:rsid w:val="00742575"/>
    <w:rsid w:val="007612B3"/>
    <w:rsid w:val="0076160E"/>
    <w:rsid w:val="007A162E"/>
    <w:rsid w:val="007A1703"/>
    <w:rsid w:val="007A7CD3"/>
    <w:rsid w:val="007B274D"/>
    <w:rsid w:val="007B6430"/>
    <w:rsid w:val="007E68DE"/>
    <w:rsid w:val="007F599A"/>
    <w:rsid w:val="007F66F4"/>
    <w:rsid w:val="007F75B8"/>
    <w:rsid w:val="0080608A"/>
    <w:rsid w:val="008074E1"/>
    <w:rsid w:val="008121AA"/>
    <w:rsid w:val="00823FFC"/>
    <w:rsid w:val="008707D9"/>
    <w:rsid w:val="00876096"/>
    <w:rsid w:val="00882C82"/>
    <w:rsid w:val="0089260C"/>
    <w:rsid w:val="008B3EB3"/>
    <w:rsid w:val="008B627C"/>
    <w:rsid w:val="008C5CF3"/>
    <w:rsid w:val="008D30E1"/>
    <w:rsid w:val="00901B03"/>
    <w:rsid w:val="00921DE0"/>
    <w:rsid w:val="0092608C"/>
    <w:rsid w:val="00937A0E"/>
    <w:rsid w:val="00943A9A"/>
    <w:rsid w:val="00954FD7"/>
    <w:rsid w:val="00962A34"/>
    <w:rsid w:val="00976D9D"/>
    <w:rsid w:val="00980E84"/>
    <w:rsid w:val="009841AD"/>
    <w:rsid w:val="009959A0"/>
    <w:rsid w:val="009A03C7"/>
    <w:rsid w:val="009A51BC"/>
    <w:rsid w:val="009C0E06"/>
    <w:rsid w:val="009C7401"/>
    <w:rsid w:val="009D5034"/>
    <w:rsid w:val="009D7EA5"/>
    <w:rsid w:val="009F0925"/>
    <w:rsid w:val="00A004AE"/>
    <w:rsid w:val="00A15090"/>
    <w:rsid w:val="00A21FF4"/>
    <w:rsid w:val="00A32EFB"/>
    <w:rsid w:val="00A34F61"/>
    <w:rsid w:val="00A51D74"/>
    <w:rsid w:val="00A56C1A"/>
    <w:rsid w:val="00A57A76"/>
    <w:rsid w:val="00A76582"/>
    <w:rsid w:val="00A83208"/>
    <w:rsid w:val="00AA3783"/>
    <w:rsid w:val="00AA61C7"/>
    <w:rsid w:val="00AE5C27"/>
    <w:rsid w:val="00AF41B6"/>
    <w:rsid w:val="00AF6210"/>
    <w:rsid w:val="00AF6BCE"/>
    <w:rsid w:val="00B00674"/>
    <w:rsid w:val="00B1050C"/>
    <w:rsid w:val="00B1603A"/>
    <w:rsid w:val="00B20757"/>
    <w:rsid w:val="00B235E2"/>
    <w:rsid w:val="00B23F00"/>
    <w:rsid w:val="00B40BFD"/>
    <w:rsid w:val="00B43EC0"/>
    <w:rsid w:val="00B4594A"/>
    <w:rsid w:val="00B53AC8"/>
    <w:rsid w:val="00B74060"/>
    <w:rsid w:val="00B84022"/>
    <w:rsid w:val="00BC11BE"/>
    <w:rsid w:val="00BD564C"/>
    <w:rsid w:val="00BE1F32"/>
    <w:rsid w:val="00BE4F35"/>
    <w:rsid w:val="00C10B7E"/>
    <w:rsid w:val="00C40A5A"/>
    <w:rsid w:val="00C52D9E"/>
    <w:rsid w:val="00C57C8F"/>
    <w:rsid w:val="00C64464"/>
    <w:rsid w:val="00C675F9"/>
    <w:rsid w:val="00C732EA"/>
    <w:rsid w:val="00C77093"/>
    <w:rsid w:val="00C86570"/>
    <w:rsid w:val="00C92FB6"/>
    <w:rsid w:val="00C93210"/>
    <w:rsid w:val="00C96FBE"/>
    <w:rsid w:val="00CA0A45"/>
    <w:rsid w:val="00CA7ED3"/>
    <w:rsid w:val="00CB1F5D"/>
    <w:rsid w:val="00CC59B1"/>
    <w:rsid w:val="00CC6F9F"/>
    <w:rsid w:val="00CD4B7E"/>
    <w:rsid w:val="00CE2490"/>
    <w:rsid w:val="00CE3B0C"/>
    <w:rsid w:val="00CF4C22"/>
    <w:rsid w:val="00CF4D8A"/>
    <w:rsid w:val="00D02DCE"/>
    <w:rsid w:val="00D03E35"/>
    <w:rsid w:val="00D1607F"/>
    <w:rsid w:val="00D24F65"/>
    <w:rsid w:val="00D50851"/>
    <w:rsid w:val="00D5368C"/>
    <w:rsid w:val="00D64524"/>
    <w:rsid w:val="00D80E96"/>
    <w:rsid w:val="00D93E1C"/>
    <w:rsid w:val="00DA175B"/>
    <w:rsid w:val="00DB404F"/>
    <w:rsid w:val="00DD6A74"/>
    <w:rsid w:val="00E15366"/>
    <w:rsid w:val="00E16BA3"/>
    <w:rsid w:val="00E331D8"/>
    <w:rsid w:val="00E416AD"/>
    <w:rsid w:val="00E449BD"/>
    <w:rsid w:val="00E44E88"/>
    <w:rsid w:val="00E6390D"/>
    <w:rsid w:val="00E75582"/>
    <w:rsid w:val="00E8114A"/>
    <w:rsid w:val="00ED05A3"/>
    <w:rsid w:val="00ED469A"/>
    <w:rsid w:val="00ED542A"/>
    <w:rsid w:val="00EE1727"/>
    <w:rsid w:val="00EE3DAF"/>
    <w:rsid w:val="00EE43EC"/>
    <w:rsid w:val="00EF0F5E"/>
    <w:rsid w:val="00F020AA"/>
    <w:rsid w:val="00F40BE6"/>
    <w:rsid w:val="00F61AE6"/>
    <w:rsid w:val="00F80541"/>
    <w:rsid w:val="00F82D6B"/>
    <w:rsid w:val="00F878DD"/>
    <w:rsid w:val="00F96AC0"/>
    <w:rsid w:val="00FB2C31"/>
    <w:rsid w:val="00FD56CF"/>
    <w:rsid w:val="00FF0FBE"/>
    <w:rsid w:val="00FF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EDD6"/>
  <w15:chartTrackingRefBased/>
  <w15:docId w15:val="{0DCC93F0-7E74-45FC-B225-F377D8B9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F679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F6799"/>
    <w:rPr>
      <w:rFonts w:ascii="Calibri" w:hAnsi="Calibri" w:cs="Calibri"/>
      <w:noProof/>
    </w:rPr>
  </w:style>
  <w:style w:type="paragraph" w:customStyle="1" w:styleId="EndNoteBibliography">
    <w:name w:val="EndNote Bibliography"/>
    <w:basedOn w:val="Normal"/>
    <w:link w:val="EndNoteBibliographyChar"/>
    <w:rsid w:val="001F679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F6799"/>
    <w:rPr>
      <w:rFonts w:ascii="Calibri" w:hAnsi="Calibri" w:cs="Calibri"/>
      <w:noProof/>
    </w:rPr>
  </w:style>
  <w:style w:type="character" w:styleId="Hyperlink">
    <w:name w:val="Hyperlink"/>
    <w:basedOn w:val="DefaultParagraphFont"/>
    <w:uiPriority w:val="99"/>
    <w:unhideWhenUsed/>
    <w:rsid w:val="004E6C4B"/>
    <w:rPr>
      <w:color w:val="0563C1" w:themeColor="hyperlink"/>
      <w:u w:val="single"/>
    </w:rPr>
  </w:style>
  <w:style w:type="character" w:styleId="UnresolvedMention">
    <w:name w:val="Unresolved Mention"/>
    <w:basedOn w:val="DefaultParagraphFont"/>
    <w:uiPriority w:val="99"/>
    <w:semiHidden/>
    <w:unhideWhenUsed/>
    <w:rsid w:val="004E6C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6D89-9EE0-45A7-AE0E-7C78754D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11204</TotalTime>
  <Pages>4</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Farrahn O'Hara</dc:creator>
  <cp:keywords/>
  <dc:description/>
  <cp:lastModifiedBy>Farrahn O'Hara</cp:lastModifiedBy>
  <cp:revision>26</cp:revision>
  <dcterms:created xsi:type="dcterms:W3CDTF">2018-02-26T14:29:00Z</dcterms:created>
  <dcterms:modified xsi:type="dcterms:W3CDTF">2018-03-07T10:53:00Z</dcterms:modified>
</cp:coreProperties>
</file>